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8B" w:rsidRDefault="0093148B" w:rsidP="0093148B">
      <w:pPr>
        <w:spacing w:line="560" w:lineRule="exact"/>
        <w:rPr>
          <w:rFonts w:ascii="黑体" w:eastAsia="黑体" w:hAnsi="黑体" w:cs="黑体" w:hint="eastAsia"/>
          <w:sz w:val="32"/>
          <w:szCs w:val="32"/>
        </w:rPr>
      </w:pPr>
      <w:r>
        <w:rPr>
          <w:rFonts w:ascii="黑体" w:eastAsia="黑体" w:hAnsi="黑体" w:cs="黑体" w:hint="eastAsia"/>
          <w:sz w:val="32"/>
          <w:szCs w:val="32"/>
        </w:rPr>
        <w:t>附件4</w:t>
      </w:r>
    </w:p>
    <w:p w:rsidR="0093148B" w:rsidRDefault="0093148B" w:rsidP="0093148B">
      <w:pPr>
        <w:spacing w:line="560" w:lineRule="exact"/>
        <w:rPr>
          <w:rFonts w:eastAsia="方正仿宋_GBK"/>
        </w:rPr>
      </w:pPr>
    </w:p>
    <w:p w:rsidR="0093148B" w:rsidRDefault="0093148B" w:rsidP="0093148B">
      <w:pPr>
        <w:spacing w:line="560" w:lineRule="exact"/>
        <w:jc w:val="center"/>
        <w:rPr>
          <w:rFonts w:ascii="方正小标宋简体" w:eastAsia="方正小标宋简体" w:hAnsi="方正小标宋简体" w:cs="方正小标宋简体" w:hint="eastAsia"/>
          <w:sz w:val="44"/>
          <w:szCs w:val="44"/>
        </w:rPr>
      </w:pPr>
      <w:r>
        <w:rPr>
          <w:rFonts w:ascii="Times New Roman" w:eastAsia="方正小标宋_GBK" w:hAnsi="Times New Roman"/>
          <w:sz w:val="44"/>
          <w:szCs w:val="44"/>
        </w:rPr>
        <w:t>2023</w:t>
      </w:r>
      <w:r>
        <w:rPr>
          <w:rFonts w:ascii="方正小标宋简体" w:eastAsia="方正小标宋简体" w:hAnsi="方正小标宋简体" w:cs="方正小标宋简体" w:hint="eastAsia"/>
          <w:sz w:val="44"/>
          <w:szCs w:val="44"/>
        </w:rPr>
        <w:t>年省级农业生态保护与资源利用补助</w:t>
      </w:r>
    </w:p>
    <w:p w:rsidR="0093148B" w:rsidRDefault="0093148B" w:rsidP="0093148B">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专项实施意见</w:t>
      </w:r>
    </w:p>
    <w:p w:rsidR="0093148B" w:rsidRDefault="0093148B" w:rsidP="0093148B">
      <w:pPr>
        <w:spacing w:line="560" w:lineRule="exact"/>
        <w:rPr>
          <w:sz w:val="44"/>
          <w:szCs w:val="44"/>
        </w:rPr>
      </w:pPr>
    </w:p>
    <w:p w:rsidR="0093148B" w:rsidRDefault="0093148B" w:rsidP="0093148B">
      <w:pPr>
        <w:spacing w:line="560" w:lineRule="exact"/>
        <w:ind w:firstLineChars="200" w:firstLine="640"/>
        <w:rPr>
          <w:rFonts w:ascii="Times New Roman" w:eastAsia="FangSong_GB2312" w:hAnsi="Times New Roman" w:hint="eastAsia"/>
          <w:sz w:val="32"/>
          <w:szCs w:val="32"/>
        </w:rPr>
      </w:pPr>
      <w:r>
        <w:rPr>
          <w:rFonts w:ascii="Times New Roman" w:eastAsia="FangSong_GB2312" w:hAnsi="Times New Roman" w:hint="eastAsia"/>
          <w:sz w:val="32"/>
          <w:szCs w:val="32"/>
        </w:rPr>
        <w:t>为加强农业农村生态环境保护，提高资源利用效率，保障农业农村生产生活环境绿色安全，根据省下达工作任务，结合我市实际，特制定本意见。</w:t>
      </w:r>
    </w:p>
    <w:p w:rsidR="0093148B" w:rsidRDefault="0093148B" w:rsidP="0093148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一、支持耕地质量保护与提升</w:t>
      </w:r>
    </w:p>
    <w:p w:rsidR="0093148B" w:rsidRDefault="0093148B" w:rsidP="0093148B">
      <w:pPr>
        <w:spacing w:line="560" w:lineRule="exact"/>
        <w:ind w:firstLineChars="200" w:firstLine="640"/>
        <w:rPr>
          <w:rFonts w:ascii="FangSong_GB2312" w:eastAsia="FangSong_GB2312" w:hAnsi="仿宋"/>
          <w:color w:val="E54C5E"/>
          <w:sz w:val="32"/>
          <w:szCs w:val="32"/>
        </w:rPr>
      </w:pPr>
      <w:r>
        <w:rPr>
          <w:rFonts w:ascii="楷体" w:eastAsia="楷体" w:hAnsi="楷体" w:cs="楷体" w:hint="eastAsia"/>
          <w:sz w:val="32"/>
          <w:szCs w:val="32"/>
        </w:rPr>
        <w:t>（一）支持化肥减量增效建设。</w:t>
      </w:r>
      <w:r>
        <w:rPr>
          <w:rFonts w:ascii="FangSong_GB2312" w:eastAsia="FangSong_GB2312" w:hAnsi="FangSong_GB2312" w:cs="FangSong_GB2312" w:hint="eastAsia"/>
          <w:sz w:val="32"/>
          <w:szCs w:val="32"/>
        </w:rPr>
        <w:t>建设粮食和蔬菜化肥减量增效示范区各一个</w:t>
      </w:r>
      <w:r>
        <w:rPr>
          <w:rFonts w:ascii="Times New Roman" w:eastAsia="FangSong_GB2312" w:hAnsi="Times New Roman"/>
          <w:sz w:val="32"/>
          <w:szCs w:val="32"/>
        </w:rPr>
        <w:t>。支</w:t>
      </w:r>
      <w:r>
        <w:rPr>
          <w:rFonts w:ascii="FangSong_GB2312" w:eastAsia="FangSong_GB2312" w:hAnsi="FangSong_GB2312" w:cs="FangSong_GB2312"/>
          <w:sz w:val="32"/>
          <w:szCs w:val="32"/>
        </w:rPr>
        <w:t>持</w:t>
      </w:r>
      <w:r>
        <w:rPr>
          <w:rFonts w:ascii="FangSong_GB2312" w:eastAsia="FangSong_GB2312" w:hAnsi="FangSong_GB2312" w:cs="FangSong_GB2312" w:hint="eastAsia"/>
          <w:sz w:val="32"/>
          <w:szCs w:val="32"/>
        </w:rPr>
        <w:t>主要农作物肥料使用强度监测,</w:t>
      </w:r>
      <w:r>
        <w:rPr>
          <w:rFonts w:ascii="FangSong_GB2312" w:eastAsia="FangSong_GB2312" w:hAnsi="FangSong_GB2312" w:cs="FangSong_GB2312"/>
          <w:sz w:val="32"/>
          <w:szCs w:val="32"/>
        </w:rPr>
        <w:t>开</w:t>
      </w:r>
      <w:r>
        <w:rPr>
          <w:rFonts w:ascii="Times New Roman" w:eastAsia="FangSong_GB2312" w:hAnsi="Times New Roman"/>
          <w:sz w:val="32"/>
          <w:szCs w:val="32"/>
        </w:rPr>
        <w:t>展</w:t>
      </w:r>
      <w:r>
        <w:rPr>
          <w:rFonts w:ascii="FangSong_GB2312" w:eastAsia="FangSong_GB2312" w:hAnsi="FangSong_GB2312" w:cs="FangSong_GB2312" w:hint="eastAsia"/>
          <w:sz w:val="32"/>
          <w:szCs w:val="32"/>
        </w:rPr>
        <w:t>肥情调查150户</w:t>
      </w:r>
      <w:r>
        <w:rPr>
          <w:rFonts w:ascii="Times New Roman" w:eastAsia="FangSong_GB2312" w:hAnsi="Times New Roman"/>
          <w:sz w:val="32"/>
          <w:szCs w:val="32"/>
        </w:rPr>
        <w:t>。（责任</w:t>
      </w:r>
      <w:r>
        <w:rPr>
          <w:rFonts w:ascii="Times New Roman" w:eastAsia="FangSong_GB2312" w:hAnsi="Times New Roman" w:hint="eastAsia"/>
          <w:sz w:val="32"/>
          <w:szCs w:val="32"/>
        </w:rPr>
        <w:t>科室</w:t>
      </w:r>
      <w:r>
        <w:rPr>
          <w:rFonts w:ascii="Times New Roman" w:eastAsia="FangSong_GB2312" w:hAnsi="Times New Roman"/>
          <w:sz w:val="32"/>
          <w:szCs w:val="32"/>
        </w:rPr>
        <w:t>：</w:t>
      </w:r>
      <w:r>
        <w:rPr>
          <w:rFonts w:ascii="Times New Roman" w:eastAsia="FangSong_GB2312" w:hAnsi="Times New Roman" w:hint="eastAsia"/>
          <w:sz w:val="32"/>
          <w:szCs w:val="32"/>
        </w:rPr>
        <w:t>现代农业发展服务中心耕保科</w:t>
      </w:r>
      <w:r>
        <w:rPr>
          <w:rFonts w:ascii="Times New Roman" w:eastAsia="FangSong_GB2312" w:hAnsi="Times New Roman"/>
          <w:sz w:val="32"/>
          <w:szCs w:val="32"/>
        </w:rPr>
        <w:t>，联系人：</w:t>
      </w:r>
      <w:r>
        <w:rPr>
          <w:rFonts w:ascii="Times New Roman" w:eastAsia="FangSong_GB2312" w:hAnsi="Times New Roman" w:hint="eastAsia"/>
          <w:sz w:val="32"/>
          <w:szCs w:val="32"/>
        </w:rPr>
        <w:t>王晓云</w:t>
      </w:r>
      <w:r>
        <w:rPr>
          <w:rFonts w:ascii="Times New Roman" w:eastAsia="FangSong_GB2312" w:hAnsi="Times New Roman"/>
          <w:sz w:val="32"/>
          <w:szCs w:val="32"/>
        </w:rPr>
        <w:t>，联系电话：</w:t>
      </w:r>
      <w:r>
        <w:rPr>
          <w:rFonts w:ascii="Times New Roman" w:eastAsia="FangSong_GB2312" w:hAnsi="Times New Roman" w:hint="eastAsia"/>
          <w:sz w:val="32"/>
          <w:szCs w:val="32"/>
        </w:rPr>
        <w:t>83103186</w:t>
      </w:r>
      <w:r>
        <w:rPr>
          <w:rFonts w:ascii="Times New Roman" w:eastAsia="FangSong_GB2312" w:hAnsi="Times New Roman"/>
          <w:sz w:val="32"/>
          <w:szCs w:val="32"/>
        </w:rPr>
        <w:t>）</w:t>
      </w:r>
    </w:p>
    <w:p w:rsidR="0093148B" w:rsidRDefault="0093148B" w:rsidP="0093148B">
      <w:pPr>
        <w:spacing w:line="560" w:lineRule="exact"/>
        <w:ind w:firstLineChars="200" w:firstLine="640"/>
        <w:rPr>
          <w:rFonts w:ascii="Times New Roman" w:eastAsia="FangSong_GB2312" w:hAnsi="Times New Roman"/>
          <w:sz w:val="32"/>
          <w:szCs w:val="32"/>
        </w:rPr>
      </w:pPr>
      <w:r>
        <w:rPr>
          <w:rFonts w:ascii="楷体" w:eastAsia="楷体" w:hAnsi="楷体" w:cs="楷体" w:hint="eastAsia"/>
          <w:sz w:val="32"/>
          <w:szCs w:val="32"/>
        </w:rPr>
        <w:t>（二）支持耕地质量保护建设。</w:t>
      </w:r>
      <w:r>
        <w:rPr>
          <w:rFonts w:ascii="FangSong_GB2312" w:eastAsia="FangSong_GB2312" w:hAnsi="FangSong_GB2312" w:cs="FangSong_GB2312" w:hint="eastAsia"/>
          <w:sz w:val="32"/>
          <w:szCs w:val="32"/>
        </w:rPr>
        <w:t>支持创建耕地质量提升1000亩示范区1个；新建、更新、维护维护耕地质量监测点，创建土壤墒情自动监测，产地环境调查点，开展耕地质量等级年度变更调查评价。开展重点地块监测及补充耕地系统维护。</w:t>
      </w:r>
      <w:r>
        <w:rPr>
          <w:rFonts w:ascii="Times New Roman" w:eastAsia="FangSong_GB2312" w:hAnsi="Times New Roman"/>
          <w:sz w:val="32"/>
          <w:szCs w:val="32"/>
        </w:rPr>
        <w:t>（责任</w:t>
      </w:r>
      <w:r>
        <w:rPr>
          <w:rFonts w:ascii="Times New Roman" w:eastAsia="FangSong_GB2312" w:hAnsi="Times New Roman" w:hint="eastAsia"/>
          <w:sz w:val="32"/>
          <w:szCs w:val="32"/>
        </w:rPr>
        <w:t>科室</w:t>
      </w:r>
      <w:r>
        <w:rPr>
          <w:rFonts w:ascii="Times New Roman" w:eastAsia="FangSong_GB2312" w:hAnsi="Times New Roman"/>
          <w:sz w:val="32"/>
          <w:szCs w:val="32"/>
        </w:rPr>
        <w:t>：</w:t>
      </w:r>
      <w:r>
        <w:rPr>
          <w:rFonts w:ascii="Times New Roman" w:eastAsia="FangSong_GB2312" w:hAnsi="Times New Roman" w:hint="eastAsia"/>
          <w:sz w:val="32"/>
          <w:szCs w:val="32"/>
        </w:rPr>
        <w:t>现代农业发展服务中心耕保科</w:t>
      </w:r>
      <w:r>
        <w:rPr>
          <w:rFonts w:ascii="Times New Roman" w:eastAsia="FangSong_GB2312" w:hAnsi="Times New Roman"/>
          <w:sz w:val="32"/>
          <w:szCs w:val="32"/>
        </w:rPr>
        <w:t>，联系人：</w:t>
      </w:r>
      <w:r>
        <w:rPr>
          <w:rFonts w:ascii="Times New Roman" w:eastAsia="FangSong_GB2312" w:hAnsi="Times New Roman" w:hint="eastAsia"/>
          <w:sz w:val="32"/>
          <w:szCs w:val="32"/>
        </w:rPr>
        <w:t>王晓云</w:t>
      </w:r>
      <w:r>
        <w:rPr>
          <w:rFonts w:ascii="Times New Roman" w:eastAsia="FangSong_GB2312" w:hAnsi="Times New Roman"/>
          <w:sz w:val="32"/>
          <w:szCs w:val="32"/>
        </w:rPr>
        <w:t>，联系电话：</w:t>
      </w:r>
      <w:r>
        <w:rPr>
          <w:rFonts w:ascii="Times New Roman" w:eastAsia="FangSong_GB2312" w:hAnsi="Times New Roman" w:hint="eastAsia"/>
          <w:sz w:val="32"/>
          <w:szCs w:val="32"/>
        </w:rPr>
        <w:t>83103186</w:t>
      </w:r>
      <w:r>
        <w:rPr>
          <w:rFonts w:ascii="Times New Roman" w:eastAsia="FangSong_GB2312" w:hAnsi="Times New Roman"/>
          <w:sz w:val="32"/>
          <w:szCs w:val="32"/>
        </w:rPr>
        <w:t>）</w:t>
      </w:r>
    </w:p>
    <w:p w:rsidR="0093148B" w:rsidRDefault="0093148B" w:rsidP="0093148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二、支持农业绿色循环发展</w:t>
      </w:r>
    </w:p>
    <w:p w:rsidR="0093148B" w:rsidRDefault="0093148B" w:rsidP="0093148B">
      <w:pPr>
        <w:spacing w:line="560" w:lineRule="exact"/>
        <w:ind w:firstLineChars="200" w:firstLine="640"/>
        <w:jc w:val="left"/>
        <w:rPr>
          <w:rFonts w:ascii="FangSong_GB2312" w:eastAsia="FangSong_GB2312" w:hAnsi="FangSong_GB2312" w:cs="FangSong_GB2312" w:hint="eastAsia"/>
          <w:kern w:val="0"/>
          <w:sz w:val="32"/>
          <w:szCs w:val="32"/>
        </w:rPr>
      </w:pPr>
      <w:r>
        <w:rPr>
          <w:rFonts w:ascii="楷体" w:eastAsia="楷体" w:hAnsi="楷体" w:cs="楷体" w:hint="eastAsia"/>
          <w:sz w:val="32"/>
          <w:szCs w:val="32"/>
        </w:rPr>
        <w:t>支持农业农村废弃物处置利用。1.</w:t>
      </w:r>
      <w:r>
        <w:rPr>
          <w:rFonts w:ascii="FangSong_GB2312" w:eastAsia="FangSong_GB2312" w:hAnsi="FangSong_GB2312" w:cs="FangSong_GB2312" w:hint="eastAsia"/>
          <w:sz w:val="32"/>
          <w:szCs w:val="32"/>
        </w:rPr>
        <w:t>支持按照“谁还田、补给谁”的要求将秸秆机械化还田作业补助直接补助到我市夏季实施全量秸秆机械化还田作业的实际种植户和秋季实施生态型犁耕深翻的实际种植户，秸秆机械化还田按25元/</w:t>
      </w:r>
      <w:r>
        <w:rPr>
          <w:rFonts w:ascii="FangSong_GB2312" w:eastAsia="FangSong_GB2312" w:hAnsi="FangSong_GB2312" w:cs="FangSong_GB2312" w:hint="eastAsia"/>
          <w:sz w:val="32"/>
          <w:szCs w:val="32"/>
        </w:rPr>
        <w:lastRenderedPageBreak/>
        <w:t>亩执行，犁耕深翻按40元/亩执行</w:t>
      </w:r>
      <w:r>
        <w:rPr>
          <w:rFonts w:ascii="楷体" w:eastAsia="楷体" w:hAnsi="楷体" w:cs="楷体" w:hint="eastAsia"/>
          <w:sz w:val="32"/>
          <w:szCs w:val="32"/>
        </w:rPr>
        <w:t>。2.</w:t>
      </w:r>
      <w:r>
        <w:rPr>
          <w:rFonts w:ascii="FangSong_GB2312" w:eastAsia="FangSong_GB2312" w:hAnsi="FangSong_GB2312" w:cs="FangSong_GB2312" w:hint="eastAsia"/>
          <w:sz w:val="32"/>
          <w:szCs w:val="32"/>
        </w:rPr>
        <w:t>支持秸秆离田，</w:t>
      </w:r>
      <w:r>
        <w:rPr>
          <w:rFonts w:ascii="FangSong_GB2312" w:eastAsia="FangSong_GB2312" w:hAnsi="Times New Roman" w:hint="eastAsia"/>
          <w:sz w:val="32"/>
          <w:szCs w:val="32"/>
        </w:rPr>
        <w:t>给予每亩不高于30元的秸秆离田补助，离田地块不再享受还田补助。</w:t>
      </w:r>
      <w:r>
        <w:rPr>
          <w:rFonts w:ascii="楷体" w:eastAsia="楷体" w:hAnsi="楷体" w:cs="楷体" w:hint="eastAsia"/>
          <w:sz w:val="32"/>
          <w:szCs w:val="32"/>
        </w:rPr>
        <w:t>3.</w:t>
      </w:r>
      <w:r>
        <w:rPr>
          <w:rFonts w:ascii="FangSong_GB2312" w:eastAsia="FangSong_GB2312" w:hAnsi="FangSong_GB2312" w:cs="FangSong_GB2312" w:hint="eastAsia"/>
          <w:kern w:val="0"/>
          <w:sz w:val="32"/>
          <w:szCs w:val="32"/>
        </w:rPr>
        <w:t>支持引导畜禽养殖场（户）及畜禽粪污处理单位等配套完善提升粪污处理利用设施设备。实行先建后补，单体项目财政补助资金2-20万元，财政补助资金以家庭农场、养殖场（户）等为主体的不超过项目总投资的1/2,以养殖企业、畜禽粪污处理单位为主体的不超过项目总投资的1/3；</w:t>
      </w:r>
      <w:r>
        <w:rPr>
          <w:rFonts w:ascii="楷体" w:eastAsia="楷体" w:hAnsi="楷体" w:cs="楷体" w:hint="eastAsia"/>
          <w:sz w:val="32"/>
          <w:szCs w:val="32"/>
        </w:rPr>
        <w:t>4.</w:t>
      </w:r>
      <w:r>
        <w:rPr>
          <w:rFonts w:ascii="FangSong_GB2312" w:eastAsia="FangSong_GB2312" w:hAnsi="FangSong_GB2312" w:cs="FangSong_GB2312" w:hint="eastAsia"/>
          <w:kern w:val="0"/>
          <w:sz w:val="32"/>
          <w:szCs w:val="32"/>
        </w:rPr>
        <w:t>支持畜禽粪污处理第三方企业开展小型猪场粪污收集处理和利用试点，实行先建后补，按照我市绿色种养循环农业试点项目标准实施补助，按处理干粪230元/吨、沼液35元/吨的标准补贴给畜禽粪污处理第三方企业；</w:t>
      </w:r>
      <w:r>
        <w:rPr>
          <w:rFonts w:ascii="楷体" w:eastAsia="楷体" w:hAnsi="楷体" w:cs="楷体" w:hint="eastAsia"/>
          <w:sz w:val="32"/>
          <w:szCs w:val="32"/>
        </w:rPr>
        <w:t>5.</w:t>
      </w:r>
      <w:r>
        <w:rPr>
          <w:rFonts w:ascii="FangSong_GB2312" w:eastAsia="FangSong_GB2312" w:hAnsi="FangSong_GB2312" w:cs="FangSong_GB2312" w:hint="eastAsia"/>
          <w:kern w:val="0"/>
          <w:sz w:val="32"/>
          <w:szCs w:val="32"/>
        </w:rPr>
        <w:t>开展废旧农膜及农药化肥包装废弃物、水产养殖包装废弃物回收处置，其中，200ml及200ml以上的包装瓶回收价为0.2元/只，200ml以下的包装瓶及包装袋回收价为0.08元/只；农膜（地膜）回收价3元/公</w:t>
      </w:r>
      <w:r>
        <w:rPr>
          <w:rFonts w:ascii="FangSong_GB2312" w:eastAsia="FangSong_GB2312" w:hAnsi="仿宋" w:hint="eastAsia"/>
          <w:sz w:val="32"/>
          <w:szCs w:val="32"/>
        </w:rPr>
        <w:t>斤；6.支持利用铁塔资源，通过通信基站铁塔搭建视频监控系统，实现对大气环境污染、河面漂浮物等污染场景的实时智</w:t>
      </w:r>
      <w:r>
        <w:rPr>
          <w:rFonts w:ascii="FangSong_GB2312" w:eastAsia="FangSong_GB2312" w:hAnsi="FangSong_GB2312" w:cs="FangSong_GB2312" w:hint="eastAsia"/>
          <w:kern w:val="0"/>
          <w:sz w:val="32"/>
          <w:szCs w:val="32"/>
        </w:rPr>
        <w:t>能识别和告警上报，并在服务期内提供人工在线值守服务。（责任科室：农机科，联系人：贺春玉，联系电话：80262691；畜牧科，联系人：曹卫红，联系电话：83326636；现代农业发展服务中心耕保科，联系人：王晓云，联系电话：83103186；种植业科，联系人：王继汉，联系电话：80262696；安全科，联系人：韩信才，联系电话：80262680；）</w:t>
      </w:r>
    </w:p>
    <w:p w:rsidR="0093148B" w:rsidRDefault="0093148B" w:rsidP="0093148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三、支持落实中央渔业发展政策</w:t>
      </w:r>
    </w:p>
    <w:p w:rsidR="0093148B" w:rsidRDefault="0093148B" w:rsidP="0093148B">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lastRenderedPageBreak/>
        <w:t>1.支持百亩以上连片池塘标准化改造。</w:t>
      </w:r>
    </w:p>
    <w:p w:rsidR="0093148B" w:rsidRDefault="0093148B" w:rsidP="0093148B">
      <w:pPr>
        <w:spacing w:line="560" w:lineRule="exact"/>
        <w:ind w:firstLineChars="200" w:firstLine="640"/>
        <w:rPr>
          <w:rFonts w:ascii="FangSong_GB2312" w:eastAsia="FangSong_GB2312" w:hAnsi="FangSong_GB2312" w:cs="FangSong_GB2312" w:hint="eastAsia"/>
          <w:sz w:val="32"/>
          <w:szCs w:val="32"/>
        </w:rPr>
      </w:pPr>
      <w:r>
        <w:rPr>
          <w:rFonts w:ascii="楷体" w:eastAsia="楷体" w:hAnsi="楷体" w:cs="楷体" w:hint="eastAsia"/>
          <w:sz w:val="32"/>
          <w:szCs w:val="32"/>
        </w:rPr>
        <w:t>支持内容：</w:t>
      </w:r>
      <w:r>
        <w:rPr>
          <w:rFonts w:ascii="FangSong_GB2312" w:eastAsia="FangSong_GB2312" w:hAnsi="FangSong_GB2312" w:cs="FangSong_GB2312" w:hint="eastAsia"/>
          <w:sz w:val="32"/>
          <w:szCs w:val="32"/>
        </w:rPr>
        <w:t>支持百亩以上连片养殖池塘的生态化、标准化改造，包括：清淤浚深，进、排水系统改造，护坡改造等；配置增氧、投饲、防逃等设施设备；安装水质在线监测监控系统，尾水净化区建设等；</w:t>
      </w:r>
    </w:p>
    <w:p w:rsidR="0093148B" w:rsidRDefault="0093148B" w:rsidP="0093148B">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支持对象：</w:t>
      </w:r>
      <w:r>
        <w:rPr>
          <w:rFonts w:ascii="FangSong_GB2312" w:eastAsia="FangSong_GB2312" w:hAnsi="FangSong_GB2312" w:cs="FangSong_GB2312" w:hint="eastAsia"/>
          <w:sz w:val="32"/>
          <w:szCs w:val="32"/>
        </w:rPr>
        <w:t>企业、家庭农场、村级股份经济合作社</w:t>
      </w:r>
    </w:p>
    <w:p w:rsidR="0093148B" w:rsidRDefault="0093148B" w:rsidP="0093148B">
      <w:pPr>
        <w:spacing w:line="560" w:lineRule="exact"/>
        <w:ind w:firstLineChars="200" w:firstLine="640"/>
        <w:rPr>
          <w:rFonts w:ascii="FangSong_GB2312" w:eastAsia="FangSong_GB2312" w:hAnsi="FangSong_GB2312" w:cs="FangSong_GB2312" w:hint="eastAsia"/>
          <w:sz w:val="32"/>
          <w:szCs w:val="32"/>
        </w:rPr>
      </w:pPr>
      <w:r>
        <w:rPr>
          <w:rFonts w:ascii="楷体" w:eastAsia="楷体" w:hAnsi="楷体" w:cs="楷体" w:hint="eastAsia"/>
          <w:sz w:val="32"/>
          <w:szCs w:val="32"/>
        </w:rPr>
        <w:t>奖补标准：</w:t>
      </w:r>
      <w:r>
        <w:rPr>
          <w:rFonts w:ascii="FangSong_GB2312" w:eastAsia="FangSong_GB2312" w:hAnsi="FangSong_GB2312" w:cs="FangSong_GB2312" w:hint="eastAsia"/>
          <w:sz w:val="32"/>
          <w:szCs w:val="32"/>
        </w:rPr>
        <w:t>项目为先建后补，验收合格后拨付资金。以村级股份经济合作社和家庭农场为主体的，财政补助资金不超过项目总投资的1/2，以企业为主体的，财政补助资金不超过项目总投资的1/3。</w:t>
      </w:r>
    </w:p>
    <w:p w:rsidR="0093148B" w:rsidRDefault="0093148B" w:rsidP="0093148B">
      <w:pPr>
        <w:spacing w:line="560" w:lineRule="exact"/>
        <w:ind w:firstLineChars="200" w:firstLine="640"/>
        <w:rPr>
          <w:rFonts w:ascii="Times New Roman" w:eastAsia="FangSong_GB2312" w:hAnsi="Times New Roman"/>
          <w:sz w:val="32"/>
          <w:szCs w:val="32"/>
        </w:rPr>
      </w:pPr>
      <w:r>
        <w:rPr>
          <w:rFonts w:ascii="楷体" w:eastAsia="楷体" w:hAnsi="楷体" w:cs="楷体" w:hint="eastAsia"/>
          <w:sz w:val="32"/>
          <w:szCs w:val="32"/>
        </w:rPr>
        <w:t>扶持条件：</w:t>
      </w:r>
      <w:r>
        <w:rPr>
          <w:rFonts w:ascii="FangSong_GB2312" w:eastAsia="FangSong_GB2312" w:hAnsi="FangSong_GB2312" w:cs="FangSong_GB2312" w:hint="eastAsia"/>
          <w:sz w:val="32"/>
          <w:szCs w:val="32"/>
        </w:rPr>
        <w:t>持有选址区域的《水域滩涂养殖证》，建设起点时间原则上不早于2023年1月1日。</w:t>
      </w:r>
      <w:r>
        <w:rPr>
          <w:rFonts w:ascii="Times New Roman" w:eastAsia="FangSong_GB2312" w:hAnsi="Times New Roman"/>
          <w:sz w:val="32"/>
          <w:szCs w:val="32"/>
        </w:rPr>
        <w:t>（责任科室：</w:t>
      </w:r>
      <w:r>
        <w:rPr>
          <w:rFonts w:ascii="Times New Roman" w:eastAsia="FangSong_GB2312" w:hAnsi="Times New Roman" w:hint="eastAsia"/>
          <w:sz w:val="32"/>
          <w:szCs w:val="32"/>
        </w:rPr>
        <w:t>渔业科</w:t>
      </w:r>
      <w:r>
        <w:rPr>
          <w:rFonts w:ascii="Times New Roman" w:eastAsia="FangSong_GB2312" w:hAnsi="Times New Roman"/>
          <w:sz w:val="32"/>
          <w:szCs w:val="32"/>
        </w:rPr>
        <w:t>，联系人：</w:t>
      </w:r>
      <w:r>
        <w:rPr>
          <w:rFonts w:ascii="Times New Roman" w:eastAsia="FangSong_GB2312" w:hAnsi="Times New Roman" w:hint="eastAsia"/>
          <w:sz w:val="32"/>
          <w:szCs w:val="32"/>
        </w:rPr>
        <w:t>吴艳丽</w:t>
      </w:r>
      <w:r>
        <w:rPr>
          <w:rFonts w:ascii="Times New Roman" w:eastAsia="FangSong_GB2312" w:hAnsi="Times New Roman"/>
          <w:sz w:val="32"/>
          <w:szCs w:val="32"/>
        </w:rPr>
        <w:t>，联系电话：</w:t>
      </w:r>
      <w:r>
        <w:rPr>
          <w:rFonts w:ascii="Times New Roman" w:eastAsia="FangSong_GB2312" w:hAnsi="Times New Roman" w:hint="eastAsia"/>
          <w:sz w:val="32"/>
          <w:szCs w:val="32"/>
        </w:rPr>
        <w:t>83326604</w:t>
      </w:r>
      <w:r>
        <w:rPr>
          <w:rFonts w:ascii="Times New Roman" w:eastAsia="FangSong_GB2312" w:hAnsi="Times New Roman"/>
          <w:sz w:val="32"/>
          <w:szCs w:val="32"/>
        </w:rPr>
        <w:t>）</w:t>
      </w:r>
    </w:p>
    <w:p w:rsidR="00F95E78" w:rsidRPr="0093148B" w:rsidRDefault="00F95E78"/>
    <w:sectPr w:rsidR="00F95E78" w:rsidRPr="0093148B" w:rsidSect="00F95E7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BD0" w:rsidRDefault="00A73BD0" w:rsidP="0093148B">
      <w:r>
        <w:separator/>
      </w:r>
    </w:p>
  </w:endnote>
  <w:endnote w:type="continuationSeparator" w:id="1">
    <w:p w:rsidR="00A73BD0" w:rsidRDefault="00A73BD0" w:rsidP="009314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1"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FangSong_GB2312">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07444"/>
      <w:docPartObj>
        <w:docPartGallery w:val="Page Numbers (Bottom of Page)"/>
        <w:docPartUnique/>
      </w:docPartObj>
    </w:sdtPr>
    <w:sdtContent>
      <w:p w:rsidR="0093148B" w:rsidRDefault="0093148B">
        <w:pPr>
          <w:pStyle w:val="a4"/>
          <w:jc w:val="center"/>
        </w:pPr>
        <w:fldSimple w:instr=" PAGE   \* MERGEFORMAT ">
          <w:r w:rsidRPr="0093148B">
            <w:rPr>
              <w:noProof/>
              <w:lang w:val="zh-CN"/>
            </w:rPr>
            <w:t>1</w:t>
          </w:r>
        </w:fldSimple>
      </w:p>
    </w:sdtContent>
  </w:sdt>
  <w:p w:rsidR="0093148B" w:rsidRDefault="009314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BD0" w:rsidRDefault="00A73BD0" w:rsidP="0093148B">
      <w:r>
        <w:separator/>
      </w:r>
    </w:p>
  </w:footnote>
  <w:footnote w:type="continuationSeparator" w:id="1">
    <w:p w:rsidR="00A73BD0" w:rsidRDefault="00A73BD0" w:rsidP="009314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148B"/>
    <w:rsid w:val="0093148B"/>
    <w:rsid w:val="00A73BD0"/>
    <w:rsid w:val="00F95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48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14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148B"/>
    <w:rPr>
      <w:rFonts w:ascii="Calibri" w:eastAsia="宋体" w:hAnsi="Calibri" w:cs="Times New Roman"/>
      <w:sz w:val="18"/>
      <w:szCs w:val="18"/>
    </w:rPr>
  </w:style>
  <w:style w:type="paragraph" w:styleId="a4">
    <w:name w:val="footer"/>
    <w:basedOn w:val="a"/>
    <w:link w:val="Char0"/>
    <w:uiPriority w:val="99"/>
    <w:unhideWhenUsed/>
    <w:rsid w:val="0093148B"/>
    <w:pPr>
      <w:tabs>
        <w:tab w:val="center" w:pos="4153"/>
        <w:tab w:val="right" w:pos="8306"/>
      </w:tabs>
      <w:snapToGrid w:val="0"/>
      <w:jc w:val="left"/>
    </w:pPr>
    <w:rPr>
      <w:sz w:val="18"/>
      <w:szCs w:val="18"/>
    </w:rPr>
  </w:style>
  <w:style w:type="character" w:customStyle="1" w:styleId="Char0">
    <w:name w:val="页脚 Char"/>
    <w:basedOn w:val="a0"/>
    <w:link w:val="a4"/>
    <w:uiPriority w:val="99"/>
    <w:rsid w:val="0093148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2024-04-24T09:18:00Z</dcterms:created>
  <dcterms:modified xsi:type="dcterms:W3CDTF">2024-04-24T09:18:00Z</dcterms:modified>
</cp:coreProperties>
</file>