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07" w:rsidRDefault="00165307" w:rsidP="00936BA0">
      <w:pPr>
        <w:spacing w:line="66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ascii="方正小标宋简体" w:eastAsia="方正小标宋简体" w:hint="eastAsia"/>
          <w:w w:val="95"/>
          <w:sz w:val="44"/>
          <w:szCs w:val="44"/>
        </w:rPr>
        <w:t>关于我市</w:t>
      </w:r>
      <w:r w:rsidRPr="00A333E1">
        <w:rPr>
          <w:rFonts w:ascii="方正小标宋简体" w:eastAsia="方正小标宋简体"/>
          <w:w w:val="95"/>
          <w:sz w:val="44"/>
          <w:szCs w:val="44"/>
        </w:rPr>
        <w:t>202</w:t>
      </w:r>
      <w:r>
        <w:rPr>
          <w:rFonts w:ascii="方正小标宋简体" w:eastAsia="方正小标宋简体"/>
          <w:w w:val="95"/>
          <w:sz w:val="44"/>
          <w:szCs w:val="44"/>
        </w:rPr>
        <w:t>5</w:t>
      </w:r>
      <w:r w:rsidRPr="00A333E1">
        <w:rPr>
          <w:rFonts w:ascii="方正小标宋简体" w:eastAsia="方正小标宋简体" w:hint="eastAsia"/>
          <w:w w:val="95"/>
          <w:sz w:val="44"/>
          <w:szCs w:val="44"/>
        </w:rPr>
        <w:t>年</w:t>
      </w:r>
      <w:r>
        <w:rPr>
          <w:rFonts w:ascii="方正小标宋简体" w:eastAsia="方正小标宋简体" w:hint="eastAsia"/>
          <w:w w:val="95"/>
          <w:sz w:val="44"/>
          <w:szCs w:val="44"/>
        </w:rPr>
        <w:t>非居民用管道</w:t>
      </w:r>
      <w:r w:rsidRPr="00262B0F">
        <w:rPr>
          <w:rFonts w:ascii="方正小标宋简体" w:eastAsia="方正小标宋简体" w:hint="eastAsia"/>
          <w:w w:val="95"/>
          <w:sz w:val="44"/>
          <w:szCs w:val="44"/>
        </w:rPr>
        <w:t>天然气</w:t>
      </w:r>
    </w:p>
    <w:p w:rsidR="00165307" w:rsidRPr="00893397" w:rsidRDefault="00165307" w:rsidP="00893397">
      <w:pPr>
        <w:spacing w:line="66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ascii="方正小标宋简体" w:eastAsia="方正小标宋简体" w:hint="eastAsia"/>
          <w:w w:val="95"/>
          <w:sz w:val="44"/>
          <w:szCs w:val="44"/>
        </w:rPr>
        <w:t>第三季度价格联动初步</w:t>
      </w:r>
      <w:r w:rsidRPr="00262B0F">
        <w:rPr>
          <w:rFonts w:ascii="方正小标宋简体" w:eastAsia="方正小标宋简体" w:hint="eastAsia"/>
          <w:w w:val="95"/>
          <w:sz w:val="44"/>
          <w:szCs w:val="44"/>
        </w:rPr>
        <w:t>方案</w:t>
      </w:r>
    </w:p>
    <w:p w:rsidR="00165307" w:rsidRDefault="00165307" w:rsidP="003D210E">
      <w:pPr>
        <w:adjustRightInd w:val="0"/>
        <w:snapToGrid w:val="0"/>
        <w:spacing w:line="560" w:lineRule="exact"/>
        <w:rPr>
          <w:rFonts w:eastAsia="仿宋_GB2312"/>
          <w:szCs w:val="32"/>
        </w:rPr>
      </w:pPr>
      <w:r>
        <w:rPr>
          <w:rFonts w:eastAsia="仿宋_GB2312"/>
          <w:szCs w:val="32"/>
        </w:rPr>
        <w:t xml:space="preserve">                </w:t>
      </w:r>
      <w:r>
        <w:rPr>
          <w:rFonts w:eastAsia="仿宋_GB2312" w:hint="eastAsia"/>
          <w:szCs w:val="32"/>
        </w:rPr>
        <w:t>（社会意见征求稿）</w:t>
      </w:r>
    </w:p>
    <w:p w:rsidR="00165307" w:rsidRDefault="00165307" w:rsidP="003D210E">
      <w:pPr>
        <w:adjustRightInd w:val="0"/>
        <w:snapToGrid w:val="0"/>
        <w:spacing w:line="560" w:lineRule="exact"/>
        <w:rPr>
          <w:rFonts w:eastAsia="仿宋_GB2312"/>
          <w:szCs w:val="32"/>
        </w:rPr>
      </w:pPr>
    </w:p>
    <w:p w:rsidR="00165307" w:rsidRDefault="00165307" w:rsidP="00717840">
      <w:pPr>
        <w:adjustRightInd w:val="0"/>
        <w:snapToGrid w:val="0"/>
        <w:spacing w:line="600" w:lineRule="exact"/>
        <w:ind w:firstLineChars="200" w:firstLine="640"/>
        <w:rPr>
          <w:rFonts w:ascii="黑体" w:eastAsia="黑体"/>
          <w:szCs w:val="32"/>
        </w:rPr>
      </w:pPr>
      <w:r w:rsidRPr="005A5B8B">
        <w:rPr>
          <w:rFonts w:eastAsia="仿宋_GB2312" w:hint="eastAsia"/>
          <w:szCs w:val="32"/>
        </w:rPr>
        <w:t>为贯彻落实国家有关持续深化天然气价格改革的要求，</w:t>
      </w:r>
      <w:r>
        <w:rPr>
          <w:rFonts w:eastAsia="仿宋_GB2312" w:hint="eastAsia"/>
          <w:szCs w:val="32"/>
        </w:rPr>
        <w:t>进一步完善天然气价格形成机制，促进终端销售价格灵敏反映市场变化，保障安全稳定供应，</w:t>
      </w:r>
      <w:r w:rsidRPr="005A5B8B">
        <w:rPr>
          <w:rFonts w:eastAsia="仿宋_GB2312" w:hint="eastAsia"/>
          <w:szCs w:val="32"/>
        </w:rPr>
        <w:t>根据省</w:t>
      </w:r>
      <w:r>
        <w:rPr>
          <w:rFonts w:eastAsia="仿宋_GB2312" w:hint="eastAsia"/>
          <w:szCs w:val="32"/>
        </w:rPr>
        <w:t>、泰州市</w:t>
      </w:r>
      <w:r w:rsidRPr="005A5B8B">
        <w:rPr>
          <w:rFonts w:eastAsia="仿宋_GB2312" w:hint="eastAsia"/>
          <w:szCs w:val="32"/>
        </w:rPr>
        <w:t>发展改革委</w:t>
      </w:r>
      <w:r>
        <w:rPr>
          <w:rFonts w:eastAsia="仿宋_GB2312" w:hint="eastAsia"/>
          <w:szCs w:val="32"/>
        </w:rPr>
        <w:t>相</w:t>
      </w:r>
      <w:r w:rsidRPr="005A5B8B">
        <w:rPr>
          <w:rFonts w:eastAsia="仿宋_GB2312" w:hint="eastAsia"/>
          <w:szCs w:val="32"/>
        </w:rPr>
        <w:t>关文件精神，</w:t>
      </w:r>
      <w:r>
        <w:rPr>
          <w:rFonts w:eastAsia="仿宋_GB2312" w:hint="eastAsia"/>
          <w:szCs w:val="32"/>
        </w:rPr>
        <w:t>初步拟定我市</w:t>
      </w:r>
      <w:r>
        <w:rPr>
          <w:rFonts w:eastAsia="仿宋_GB2312"/>
          <w:szCs w:val="32"/>
        </w:rPr>
        <w:t>2025</w:t>
      </w:r>
      <w:r>
        <w:rPr>
          <w:rFonts w:eastAsia="仿宋_GB2312" w:hint="eastAsia"/>
          <w:szCs w:val="32"/>
        </w:rPr>
        <w:t>年非居民用管道天然气第三季度价格联动方案</w:t>
      </w:r>
      <w:r w:rsidRPr="0089157A">
        <w:rPr>
          <w:rFonts w:eastAsia="仿宋_GB2312" w:hint="eastAsia"/>
          <w:szCs w:val="32"/>
        </w:rPr>
        <w:t>，</w:t>
      </w:r>
      <w:r>
        <w:rPr>
          <w:rFonts w:eastAsia="仿宋_GB2312" w:hint="eastAsia"/>
          <w:szCs w:val="32"/>
        </w:rPr>
        <w:t>具体内容如下：</w:t>
      </w:r>
    </w:p>
    <w:p w:rsidR="00165307" w:rsidRDefault="00165307" w:rsidP="00717840">
      <w:pPr>
        <w:adjustRightInd w:val="0"/>
        <w:snapToGrid w:val="0"/>
        <w:spacing w:line="600" w:lineRule="exact"/>
        <w:ind w:firstLineChars="200" w:firstLine="640"/>
        <w:rPr>
          <w:rFonts w:ascii="黑体" w:eastAsia="黑体"/>
          <w:szCs w:val="32"/>
        </w:rPr>
      </w:pPr>
      <w:r w:rsidRPr="00510732">
        <w:rPr>
          <w:rFonts w:ascii="黑体" w:eastAsia="黑体" w:hint="eastAsia"/>
          <w:szCs w:val="32"/>
        </w:rPr>
        <w:t>一、</w:t>
      </w:r>
      <w:r>
        <w:rPr>
          <w:rFonts w:ascii="黑体" w:eastAsia="黑体" w:hint="eastAsia"/>
          <w:szCs w:val="32"/>
        </w:rPr>
        <w:t>定价依据</w:t>
      </w:r>
    </w:p>
    <w:p w:rsidR="00165307" w:rsidRPr="00252D2C" w:rsidRDefault="00165307" w:rsidP="00717840">
      <w:pPr>
        <w:pStyle w:val="NormalWeb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252D2C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1. </w:t>
      </w:r>
      <w:r w:rsidRPr="00252D2C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《江苏省定价目录》（苏发改规发〔</w:t>
      </w:r>
      <w:r w:rsidRPr="00252D2C">
        <w:rPr>
          <w:rFonts w:ascii="Times New Roman" w:eastAsia="仿宋_GB2312" w:hAnsi="Times New Roman" w:cs="Times New Roman"/>
          <w:kern w:val="2"/>
          <w:sz w:val="32"/>
          <w:szCs w:val="32"/>
        </w:rPr>
        <w:t>2023</w:t>
      </w:r>
      <w:r w:rsidRPr="00252D2C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〕</w:t>
      </w:r>
      <w:r w:rsidRPr="00252D2C">
        <w:rPr>
          <w:rFonts w:ascii="Times New Roman" w:eastAsia="仿宋_GB2312" w:hAnsi="Times New Roman" w:cs="Times New Roman"/>
          <w:kern w:val="2"/>
          <w:sz w:val="32"/>
          <w:szCs w:val="32"/>
        </w:rPr>
        <w:t>3</w:t>
      </w:r>
      <w:r w:rsidRPr="00252D2C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号）：管道燃气配气价格和销售价格授权市、县人民政府定价。</w:t>
      </w:r>
    </w:p>
    <w:p w:rsidR="00165307" w:rsidRDefault="00165307" w:rsidP="00717840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Cs w:val="32"/>
        </w:rPr>
      </w:pPr>
      <w:r w:rsidRPr="00252D2C">
        <w:rPr>
          <w:rFonts w:eastAsia="仿宋_GB2312"/>
          <w:szCs w:val="32"/>
        </w:rPr>
        <w:t xml:space="preserve">2. </w:t>
      </w:r>
      <w:r w:rsidRPr="00252D2C">
        <w:rPr>
          <w:rFonts w:eastAsia="仿宋_GB2312" w:hint="eastAsia"/>
          <w:szCs w:val="32"/>
        </w:rPr>
        <w:t>《省发展改革委关于建立健全天然气上下游价格联动机制的实施意见》（苏发改价格发</w:t>
      </w:r>
      <w:r w:rsidRPr="00252D2C">
        <w:rPr>
          <w:rFonts w:ascii="宋体" w:hAnsi="宋体" w:cs="宋体" w:hint="eastAsia"/>
          <w:szCs w:val="32"/>
        </w:rPr>
        <w:t>﹝</w:t>
      </w:r>
      <w:r w:rsidRPr="00252D2C">
        <w:rPr>
          <w:rFonts w:eastAsia="仿宋_GB2312"/>
          <w:szCs w:val="32"/>
        </w:rPr>
        <w:t>2023</w:t>
      </w:r>
      <w:r w:rsidRPr="00252D2C">
        <w:rPr>
          <w:rFonts w:ascii="宋体" w:hAnsi="宋体" w:cs="宋体" w:hint="eastAsia"/>
          <w:szCs w:val="32"/>
        </w:rPr>
        <w:t>﹞</w:t>
      </w:r>
      <w:r w:rsidRPr="00252D2C">
        <w:rPr>
          <w:rFonts w:eastAsia="仿宋_GB2312"/>
          <w:szCs w:val="32"/>
        </w:rPr>
        <w:t>989</w:t>
      </w:r>
      <w:r w:rsidRPr="00252D2C">
        <w:rPr>
          <w:rFonts w:eastAsia="仿宋_GB2312" w:hint="eastAsia"/>
          <w:szCs w:val="32"/>
        </w:rPr>
        <w:t>号）。</w:t>
      </w:r>
    </w:p>
    <w:p w:rsidR="00165307" w:rsidRPr="00A57843" w:rsidRDefault="00165307" w:rsidP="00717840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3</w:t>
      </w:r>
      <w:r>
        <w:rPr>
          <w:rFonts w:eastAsia="仿宋_GB2312" w:hint="eastAsia"/>
          <w:szCs w:val="32"/>
        </w:rPr>
        <w:t>．《关于转发泰州市发展改革委〈关于完善泰州市主城区天然气上下游价格联动机制的通知〉的通知》（兴发改发</w:t>
      </w:r>
      <w:r w:rsidRPr="00252D2C">
        <w:rPr>
          <w:rFonts w:ascii="宋体" w:hAnsi="宋体" w:cs="宋体" w:hint="eastAsia"/>
          <w:szCs w:val="32"/>
        </w:rPr>
        <w:t>﹝</w:t>
      </w:r>
      <w:r w:rsidRPr="00252D2C">
        <w:rPr>
          <w:rFonts w:eastAsia="仿宋_GB2312"/>
          <w:szCs w:val="32"/>
        </w:rPr>
        <w:t>202</w:t>
      </w:r>
      <w:r>
        <w:rPr>
          <w:rFonts w:eastAsia="仿宋_GB2312"/>
          <w:szCs w:val="32"/>
        </w:rPr>
        <w:t>4</w:t>
      </w:r>
      <w:r w:rsidRPr="00252D2C">
        <w:rPr>
          <w:rFonts w:ascii="宋体" w:hAnsi="宋体" w:cs="宋体" w:hint="eastAsia"/>
          <w:szCs w:val="32"/>
        </w:rPr>
        <w:t>﹞</w:t>
      </w:r>
      <w:r>
        <w:rPr>
          <w:rFonts w:eastAsia="仿宋_GB2312"/>
          <w:szCs w:val="32"/>
        </w:rPr>
        <w:t>34</w:t>
      </w:r>
      <w:r w:rsidRPr="00252D2C">
        <w:rPr>
          <w:rFonts w:eastAsia="仿宋_GB2312" w:hint="eastAsia"/>
          <w:szCs w:val="32"/>
        </w:rPr>
        <w:t>号</w:t>
      </w:r>
      <w:r>
        <w:rPr>
          <w:rFonts w:eastAsia="仿宋_GB2312" w:hint="eastAsia"/>
          <w:szCs w:val="32"/>
        </w:rPr>
        <w:t>）</w:t>
      </w:r>
    </w:p>
    <w:p w:rsidR="00165307" w:rsidRDefault="00165307" w:rsidP="00717840">
      <w:pPr>
        <w:adjustRightInd w:val="0"/>
        <w:snapToGrid w:val="0"/>
        <w:spacing w:line="60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二</w:t>
      </w:r>
      <w:r w:rsidRPr="00510732">
        <w:rPr>
          <w:rFonts w:ascii="黑体" w:eastAsia="黑体" w:hint="eastAsia"/>
          <w:szCs w:val="32"/>
        </w:rPr>
        <w:t>、</w:t>
      </w:r>
      <w:r>
        <w:rPr>
          <w:rFonts w:ascii="黑体" w:eastAsia="黑体" w:hint="eastAsia"/>
          <w:szCs w:val="32"/>
        </w:rPr>
        <w:t>供气单位情况</w:t>
      </w:r>
    </w:p>
    <w:p w:rsidR="00165307" w:rsidRDefault="00165307" w:rsidP="00717840">
      <w:pPr>
        <w:spacing w:line="600" w:lineRule="exact"/>
        <w:ind w:firstLineChars="200" w:firstLine="640"/>
        <w:rPr>
          <w:rFonts w:eastAsia="仿宋_GB2312"/>
          <w:szCs w:val="32"/>
        </w:rPr>
      </w:pPr>
      <w:r w:rsidRPr="001272E5">
        <w:rPr>
          <w:rFonts w:eastAsia="仿宋_GB2312" w:hint="eastAsia"/>
          <w:szCs w:val="32"/>
        </w:rPr>
        <w:t>我市境内有兴化新奥燃气有限公司、泰州中油燃气有限责任公司、兴化中油金路燃气有限公司、兴化东方燃气有限公司等四家燃气经营单位，其中：新奥公司主营城区以及城东镇、竹泓镇、大垛镇、垛田街道等乡镇；泰州中油公司主营戴南镇（含原张郭镇、茅山镇）、周庄镇、陈堡镇、荻垛镇、沈伦镇等五个乡镇；中油金路公司主营开发区（临城街道）以及林湖乡、千垛镇（缸顾乡、西郊镇、李中镇）、中堡镇、沙沟镇（周奋乡）、大邹镇、海南镇、钓鱼镇、西鲍乡；东方公司主营安丰镇、新垛镇、大营镇、戴窑镇、陶庄镇、合陈镇、昌荣镇、老圩乡、下圩乡、永丰镇等乡镇。</w:t>
      </w:r>
      <w:r>
        <w:rPr>
          <w:rFonts w:ascii="仿宋_GB2312" w:eastAsia="仿宋_GB2312" w:hAnsi="仿宋_GB2312" w:cs="仿宋_GB2312" w:hint="eastAsia"/>
          <w:szCs w:val="32"/>
        </w:rPr>
        <w:t>兴化东方</w:t>
      </w:r>
      <w:r w:rsidRPr="001272E5">
        <w:rPr>
          <w:rFonts w:eastAsia="仿宋_GB2312" w:hint="eastAsia"/>
          <w:szCs w:val="32"/>
        </w:rPr>
        <w:t>燃气有限</w:t>
      </w:r>
      <w:r>
        <w:rPr>
          <w:rFonts w:ascii="仿宋_GB2312" w:eastAsia="仿宋_GB2312" w:hAnsi="仿宋_GB2312" w:cs="仿宋_GB2312" w:hint="eastAsia"/>
          <w:szCs w:val="32"/>
        </w:rPr>
        <w:t>公司是我市唯一一家没有合同内采购量的燃气企业</w:t>
      </w:r>
      <w:r>
        <w:rPr>
          <w:rFonts w:ascii="仿宋_GB2312" w:eastAsia="仿宋_GB2312" w:hAnsi="仿宋_GB2312" w:cs="仿宋_GB2312"/>
          <w:szCs w:val="32"/>
        </w:rPr>
        <w:t>,</w:t>
      </w:r>
      <w:r>
        <w:rPr>
          <w:rFonts w:ascii="仿宋_GB2312" w:eastAsia="仿宋_GB2312" w:hAnsi="仿宋_GB2312" w:cs="仿宋_GB2312" w:hint="eastAsia"/>
          <w:szCs w:val="32"/>
        </w:rPr>
        <w:t>气源来自兴化新奥燃气有限公司。</w:t>
      </w:r>
    </w:p>
    <w:p w:rsidR="00165307" w:rsidRDefault="00165307" w:rsidP="00717840">
      <w:pPr>
        <w:spacing w:line="600" w:lineRule="exact"/>
        <w:ind w:firstLineChars="200" w:firstLine="640"/>
        <w:rPr>
          <w:rFonts w:eastAsia="仿宋_GB2312"/>
          <w:szCs w:val="32"/>
        </w:rPr>
      </w:pPr>
      <w:r w:rsidRPr="001272E5">
        <w:rPr>
          <w:rFonts w:eastAsia="仿宋_GB2312" w:hint="eastAsia"/>
          <w:szCs w:val="32"/>
        </w:rPr>
        <w:t>具体特许经营范围划分，以市住建局与各燃气公司签订的特许经营合同为准。</w:t>
      </w:r>
    </w:p>
    <w:p w:rsidR="00165307" w:rsidRDefault="00165307" w:rsidP="00717840">
      <w:pPr>
        <w:spacing w:line="60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三</w:t>
      </w:r>
      <w:r w:rsidRPr="00A73A03">
        <w:rPr>
          <w:rFonts w:ascii="黑体" w:eastAsia="黑体" w:hint="eastAsia"/>
          <w:szCs w:val="32"/>
        </w:rPr>
        <w:t>、执行</w:t>
      </w:r>
      <w:r>
        <w:rPr>
          <w:rFonts w:ascii="黑体" w:eastAsia="黑体" w:hint="eastAsia"/>
          <w:szCs w:val="32"/>
        </w:rPr>
        <w:t>气价</w:t>
      </w:r>
    </w:p>
    <w:p w:rsidR="00165307" w:rsidRPr="00717840" w:rsidRDefault="00165307" w:rsidP="00717840">
      <w:pPr>
        <w:spacing w:line="600" w:lineRule="exact"/>
        <w:ind w:firstLineChars="200" w:firstLine="640"/>
        <w:rPr>
          <w:rFonts w:ascii="仿宋_GB2312" w:eastAsia="仿宋_GB2312"/>
          <w:szCs w:val="32"/>
        </w:rPr>
      </w:pPr>
      <w:r w:rsidRPr="00E1512A">
        <w:rPr>
          <w:rFonts w:ascii="仿宋_GB2312" w:eastAsia="仿宋_GB2312" w:hint="eastAsia"/>
          <w:szCs w:val="32"/>
        </w:rPr>
        <w:t>上期联动价格</w:t>
      </w:r>
      <w:r>
        <w:rPr>
          <w:rFonts w:ascii="仿宋_GB2312" w:eastAsia="仿宋_GB2312" w:hint="eastAsia"/>
          <w:szCs w:val="32"/>
        </w:rPr>
        <w:t>（</w:t>
      </w:r>
      <w:r>
        <w:rPr>
          <w:rFonts w:ascii="仿宋_GB2312" w:eastAsia="仿宋_GB2312"/>
          <w:szCs w:val="32"/>
        </w:rPr>
        <w:t>2025</w:t>
      </w:r>
      <w:r>
        <w:rPr>
          <w:rFonts w:ascii="仿宋_GB2312" w:eastAsia="仿宋_GB2312" w:hint="eastAsia"/>
          <w:szCs w:val="32"/>
        </w:rPr>
        <w:t>年</w:t>
      </w:r>
      <w:r>
        <w:rPr>
          <w:rFonts w:ascii="仿宋_GB2312" w:eastAsia="仿宋_GB2312"/>
          <w:szCs w:val="32"/>
        </w:rPr>
        <w:t>4-6</w:t>
      </w:r>
      <w:r>
        <w:rPr>
          <w:rFonts w:ascii="仿宋_GB2312" w:eastAsia="仿宋_GB2312" w:hint="eastAsia"/>
          <w:szCs w:val="32"/>
        </w:rPr>
        <w:t>月份），</w:t>
      </w:r>
      <w:r>
        <w:rPr>
          <w:rFonts w:eastAsia="仿宋_GB2312" w:hint="eastAsia"/>
          <w:szCs w:val="32"/>
        </w:rPr>
        <w:t>分别为新奥、东方</w:t>
      </w:r>
      <w:r w:rsidRPr="001272E5">
        <w:rPr>
          <w:rFonts w:eastAsia="仿宋_GB2312" w:hint="eastAsia"/>
          <w:szCs w:val="32"/>
        </w:rPr>
        <w:t>燃气有限</w:t>
      </w:r>
      <w:r>
        <w:rPr>
          <w:rFonts w:eastAsia="仿宋_GB2312" w:hint="eastAsia"/>
          <w:szCs w:val="32"/>
        </w:rPr>
        <w:t>公司</w:t>
      </w:r>
      <w:r>
        <w:rPr>
          <w:rFonts w:eastAsia="仿宋_GB2312"/>
          <w:szCs w:val="32"/>
        </w:rPr>
        <w:t>4.13</w:t>
      </w:r>
      <w:r>
        <w:rPr>
          <w:rFonts w:eastAsia="仿宋_GB2312" w:hint="eastAsia"/>
          <w:szCs w:val="32"/>
        </w:rPr>
        <w:t>元</w:t>
      </w:r>
      <w:r w:rsidRPr="00BB0E64">
        <w:rPr>
          <w:rFonts w:eastAsia="仿宋_GB2312"/>
          <w:szCs w:val="32"/>
        </w:rPr>
        <w:t>/ m</w:t>
      </w:r>
      <w:r w:rsidRPr="00BB0E64">
        <w:rPr>
          <w:rFonts w:eastAsia="仿宋_GB2312"/>
          <w:szCs w:val="32"/>
          <w:vertAlign w:val="superscript"/>
        </w:rPr>
        <w:t>3</w:t>
      </w:r>
      <w:r>
        <w:rPr>
          <w:rFonts w:eastAsia="仿宋_GB2312" w:hint="eastAsia"/>
          <w:szCs w:val="32"/>
        </w:rPr>
        <w:t>、中油金路</w:t>
      </w:r>
      <w:r w:rsidRPr="001272E5">
        <w:rPr>
          <w:rFonts w:eastAsia="仿宋_GB2312" w:hint="eastAsia"/>
          <w:szCs w:val="32"/>
        </w:rPr>
        <w:t>有限</w:t>
      </w:r>
      <w:r>
        <w:rPr>
          <w:rFonts w:eastAsia="仿宋_GB2312" w:hint="eastAsia"/>
          <w:szCs w:val="32"/>
        </w:rPr>
        <w:t>公司</w:t>
      </w:r>
      <w:r>
        <w:rPr>
          <w:rFonts w:eastAsia="仿宋_GB2312"/>
          <w:szCs w:val="32"/>
        </w:rPr>
        <w:t>4.08</w:t>
      </w:r>
      <w:r w:rsidRPr="00BB0E64">
        <w:rPr>
          <w:rFonts w:eastAsia="仿宋_GB2312" w:hint="eastAsia"/>
          <w:szCs w:val="32"/>
        </w:rPr>
        <w:t>元</w:t>
      </w:r>
      <w:r w:rsidRPr="00BB0E64">
        <w:rPr>
          <w:rFonts w:eastAsia="仿宋_GB2312"/>
          <w:szCs w:val="32"/>
        </w:rPr>
        <w:t>/ m</w:t>
      </w:r>
      <w:r w:rsidRPr="00BB0E64">
        <w:rPr>
          <w:rFonts w:eastAsia="仿宋_GB2312"/>
          <w:szCs w:val="32"/>
          <w:vertAlign w:val="superscript"/>
        </w:rPr>
        <w:t>3</w:t>
      </w:r>
      <w:r>
        <w:rPr>
          <w:rFonts w:eastAsia="仿宋_GB2312" w:hint="eastAsia"/>
          <w:szCs w:val="32"/>
        </w:rPr>
        <w:t>、泰州中油</w:t>
      </w:r>
      <w:r w:rsidRPr="001272E5">
        <w:rPr>
          <w:rFonts w:eastAsia="仿宋_GB2312" w:hint="eastAsia"/>
          <w:szCs w:val="32"/>
        </w:rPr>
        <w:t>有限责任</w:t>
      </w:r>
      <w:r>
        <w:rPr>
          <w:rFonts w:eastAsia="仿宋_GB2312" w:hint="eastAsia"/>
          <w:szCs w:val="32"/>
        </w:rPr>
        <w:t>公司</w:t>
      </w:r>
      <w:r>
        <w:rPr>
          <w:rFonts w:eastAsia="仿宋_GB2312"/>
          <w:szCs w:val="32"/>
        </w:rPr>
        <w:t>4.03</w:t>
      </w:r>
      <w:r w:rsidRPr="00BB0E64">
        <w:rPr>
          <w:rFonts w:eastAsia="仿宋_GB2312" w:hint="eastAsia"/>
          <w:szCs w:val="32"/>
        </w:rPr>
        <w:t>元</w:t>
      </w:r>
      <w:r w:rsidRPr="00BB0E64">
        <w:rPr>
          <w:rFonts w:eastAsia="仿宋_GB2312"/>
          <w:szCs w:val="32"/>
        </w:rPr>
        <w:t>/ m</w:t>
      </w:r>
      <w:r w:rsidRPr="00BB0E64">
        <w:rPr>
          <w:rFonts w:eastAsia="仿宋_GB2312"/>
          <w:szCs w:val="32"/>
          <w:vertAlign w:val="superscript"/>
        </w:rPr>
        <w:t>3</w:t>
      </w:r>
      <w:r>
        <w:rPr>
          <w:rFonts w:eastAsia="仿宋_GB2312" w:hint="eastAsia"/>
          <w:szCs w:val="32"/>
        </w:rPr>
        <w:t>。执行时间：</w:t>
      </w:r>
      <w:r w:rsidRPr="00BB0E64">
        <w:rPr>
          <w:rFonts w:eastAsia="仿宋_GB2312"/>
          <w:szCs w:val="32"/>
        </w:rPr>
        <w:t>202</w:t>
      </w:r>
      <w:r>
        <w:rPr>
          <w:rFonts w:eastAsia="仿宋_GB2312"/>
          <w:szCs w:val="32"/>
        </w:rPr>
        <w:t>5</w:t>
      </w:r>
      <w:r w:rsidRPr="00BB0E64">
        <w:rPr>
          <w:rFonts w:eastAsia="仿宋_GB2312" w:hint="eastAsia"/>
          <w:szCs w:val="32"/>
        </w:rPr>
        <w:t>年</w:t>
      </w:r>
      <w:r>
        <w:rPr>
          <w:rFonts w:eastAsia="仿宋_GB2312"/>
          <w:szCs w:val="32"/>
        </w:rPr>
        <w:t>4</w:t>
      </w:r>
      <w:r w:rsidRPr="00BB0E64">
        <w:rPr>
          <w:rFonts w:eastAsia="仿宋_GB2312" w:hint="eastAsia"/>
          <w:szCs w:val="32"/>
        </w:rPr>
        <w:t>月</w:t>
      </w:r>
      <w:r w:rsidRPr="00BB0E64">
        <w:rPr>
          <w:rFonts w:eastAsia="仿宋_GB2312"/>
          <w:szCs w:val="32"/>
        </w:rPr>
        <w:t>1</w:t>
      </w:r>
      <w:r w:rsidRPr="00BB0E64">
        <w:rPr>
          <w:rFonts w:eastAsia="仿宋_GB2312" w:hint="eastAsia"/>
          <w:szCs w:val="32"/>
        </w:rPr>
        <w:t>日至</w:t>
      </w:r>
      <w:r w:rsidRPr="00BB0E64">
        <w:rPr>
          <w:rFonts w:eastAsia="仿宋_GB2312"/>
          <w:szCs w:val="32"/>
        </w:rPr>
        <w:t>202</w:t>
      </w:r>
      <w:r>
        <w:rPr>
          <w:rFonts w:eastAsia="仿宋_GB2312"/>
          <w:szCs w:val="32"/>
        </w:rPr>
        <w:t>5</w:t>
      </w:r>
      <w:r w:rsidRPr="00BB0E64">
        <w:rPr>
          <w:rFonts w:eastAsia="仿宋_GB2312" w:hint="eastAsia"/>
          <w:szCs w:val="32"/>
        </w:rPr>
        <w:t>年</w:t>
      </w:r>
      <w:r>
        <w:rPr>
          <w:rFonts w:eastAsia="仿宋_GB2312"/>
          <w:szCs w:val="32"/>
        </w:rPr>
        <w:t>6</w:t>
      </w:r>
      <w:r w:rsidRPr="00BB0E64">
        <w:rPr>
          <w:rFonts w:eastAsia="仿宋_GB2312" w:hint="eastAsia"/>
          <w:szCs w:val="32"/>
        </w:rPr>
        <w:t>月</w:t>
      </w:r>
      <w:r w:rsidRPr="00BB0E64">
        <w:rPr>
          <w:rFonts w:eastAsia="仿宋_GB2312"/>
          <w:szCs w:val="32"/>
        </w:rPr>
        <w:t>3</w:t>
      </w:r>
      <w:r>
        <w:rPr>
          <w:rFonts w:eastAsia="仿宋_GB2312"/>
          <w:szCs w:val="32"/>
        </w:rPr>
        <w:t>0</w:t>
      </w:r>
      <w:r w:rsidRPr="00BB0E64">
        <w:rPr>
          <w:rFonts w:eastAsia="仿宋_GB2312" w:hint="eastAsia"/>
          <w:szCs w:val="32"/>
        </w:rPr>
        <w:t>日，</w:t>
      </w:r>
      <w:r>
        <w:rPr>
          <w:rFonts w:eastAsia="仿宋_GB2312" w:hint="eastAsia"/>
          <w:szCs w:val="32"/>
        </w:rPr>
        <w:t>发文时间：</w:t>
      </w:r>
      <w:r w:rsidRPr="00BB0E64">
        <w:rPr>
          <w:rFonts w:eastAsia="仿宋_GB2312"/>
          <w:szCs w:val="32"/>
        </w:rPr>
        <w:t>202</w:t>
      </w:r>
      <w:r>
        <w:rPr>
          <w:rFonts w:eastAsia="仿宋_GB2312"/>
          <w:szCs w:val="32"/>
        </w:rPr>
        <w:t>5</w:t>
      </w:r>
      <w:r w:rsidRPr="00BB0E64">
        <w:rPr>
          <w:rFonts w:eastAsia="仿宋_GB2312" w:hint="eastAsia"/>
          <w:szCs w:val="32"/>
        </w:rPr>
        <w:t>年</w:t>
      </w:r>
      <w:r>
        <w:rPr>
          <w:rFonts w:eastAsia="仿宋_GB2312"/>
          <w:szCs w:val="32"/>
        </w:rPr>
        <w:t>7</w:t>
      </w:r>
      <w:r w:rsidRPr="00BB0E64">
        <w:rPr>
          <w:rFonts w:eastAsia="仿宋_GB2312" w:hint="eastAsia"/>
          <w:szCs w:val="32"/>
        </w:rPr>
        <w:t>月</w:t>
      </w:r>
      <w:r>
        <w:rPr>
          <w:rFonts w:eastAsia="仿宋_GB2312"/>
          <w:szCs w:val="32"/>
        </w:rPr>
        <w:t>3</w:t>
      </w:r>
      <w:r w:rsidRPr="00BB0E64">
        <w:rPr>
          <w:rFonts w:eastAsia="仿宋_GB2312" w:hint="eastAsia"/>
          <w:szCs w:val="32"/>
        </w:rPr>
        <w:t>日。</w:t>
      </w:r>
    </w:p>
    <w:p w:rsidR="00165307" w:rsidRDefault="00165307" w:rsidP="00356E7C">
      <w:pPr>
        <w:spacing w:line="560" w:lineRule="exact"/>
        <w:ind w:firstLineChars="200" w:firstLine="640"/>
        <w:jc w:val="lef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四</w:t>
      </w:r>
      <w:r w:rsidRPr="008511A2">
        <w:rPr>
          <w:rFonts w:ascii="黑体" w:eastAsia="黑体" w:hint="eastAsia"/>
          <w:szCs w:val="32"/>
        </w:rPr>
        <w:t>、</w:t>
      </w:r>
      <w:r>
        <w:rPr>
          <w:rFonts w:ascii="黑体" w:eastAsia="黑体" w:hint="eastAsia"/>
          <w:szCs w:val="32"/>
        </w:rPr>
        <w:t>燃气企业</w:t>
      </w:r>
      <w:r>
        <w:rPr>
          <w:rFonts w:ascii="黑体" w:eastAsia="黑体"/>
          <w:szCs w:val="32"/>
        </w:rPr>
        <w:t>2025</w:t>
      </w:r>
      <w:r>
        <w:rPr>
          <w:rFonts w:ascii="黑体" w:eastAsia="黑体" w:hint="eastAsia"/>
          <w:szCs w:val="32"/>
        </w:rPr>
        <w:t>年</w:t>
      </w:r>
      <w:r>
        <w:rPr>
          <w:rFonts w:ascii="黑体" w:eastAsia="黑体"/>
          <w:szCs w:val="32"/>
        </w:rPr>
        <w:t>7-9</w:t>
      </w:r>
      <w:r>
        <w:rPr>
          <w:rFonts w:ascii="黑体" w:eastAsia="黑体" w:hint="eastAsia"/>
          <w:szCs w:val="32"/>
        </w:rPr>
        <w:t>月份采购数量和成本</w:t>
      </w:r>
    </w:p>
    <w:p w:rsidR="00165307" w:rsidRDefault="00165307" w:rsidP="002E7B39">
      <w:pPr>
        <w:spacing w:line="56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（一）兴化新奥、东方燃气有限公司第三季度非居采购成本如下：</w:t>
      </w:r>
      <w:bookmarkStart w:id="0" w:name="OLE_LINK2"/>
      <w:bookmarkStart w:id="1" w:name="OLE_LINK3"/>
      <w:r>
        <w:rPr>
          <w:rFonts w:eastAsia="仿宋_GB2312"/>
          <w:szCs w:val="32"/>
        </w:rPr>
        <w:t xml:space="preserve">               </w:t>
      </w:r>
      <w:r>
        <w:rPr>
          <w:rFonts w:eastAsia="仿宋_GB2312" w:hint="eastAsia"/>
          <w:szCs w:val="32"/>
        </w:rPr>
        <w:t>（单位：万</w:t>
      </w:r>
      <w:r>
        <w:rPr>
          <w:rFonts w:eastAsia="仿宋_GB2312"/>
          <w:szCs w:val="32"/>
        </w:rPr>
        <w:t>m</w:t>
      </w:r>
      <w:r>
        <w:rPr>
          <w:rFonts w:eastAsia="仿宋_GB2312"/>
          <w:szCs w:val="32"/>
          <w:vertAlign w:val="superscript"/>
        </w:rPr>
        <w:t>3</w:t>
      </w:r>
      <w:r>
        <w:rPr>
          <w:rFonts w:eastAsia="仿宋_GB2312" w:hint="eastAsia"/>
          <w:szCs w:val="32"/>
        </w:rPr>
        <w:t>、万元、元</w:t>
      </w:r>
      <w:r>
        <w:rPr>
          <w:rFonts w:eastAsia="仿宋_GB2312"/>
          <w:szCs w:val="32"/>
        </w:rPr>
        <w:t>/m</w:t>
      </w:r>
      <w:r>
        <w:rPr>
          <w:rFonts w:eastAsia="仿宋_GB2312"/>
          <w:szCs w:val="32"/>
          <w:vertAlign w:val="superscript"/>
        </w:rPr>
        <w:t>3</w:t>
      </w:r>
      <w:r>
        <w:rPr>
          <w:rFonts w:eastAsia="仿宋_GB2312" w:hint="eastAsia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260"/>
        <w:gridCol w:w="1260"/>
        <w:gridCol w:w="1182"/>
        <w:gridCol w:w="1221"/>
        <w:gridCol w:w="1204"/>
        <w:gridCol w:w="1027"/>
      </w:tblGrid>
      <w:tr w:rsidR="00165307" w:rsidTr="00121C97">
        <w:tc>
          <w:tcPr>
            <w:tcW w:w="1368" w:type="dxa"/>
            <w:vMerge w:val="restart"/>
          </w:tcPr>
          <w:p w:rsidR="00165307" w:rsidRDefault="00165307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520" w:type="dxa"/>
            <w:gridSpan w:val="2"/>
          </w:tcPr>
          <w:p w:rsidR="00165307" w:rsidRDefault="00165307">
            <w:pPr>
              <w:spacing w:line="620" w:lineRule="exact"/>
              <w:ind w:firstLine="567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合同内</w:t>
            </w:r>
          </w:p>
        </w:tc>
        <w:tc>
          <w:tcPr>
            <w:tcW w:w="2403" w:type="dxa"/>
            <w:gridSpan w:val="2"/>
          </w:tcPr>
          <w:p w:rsidR="00165307" w:rsidRDefault="00165307">
            <w:pPr>
              <w:spacing w:line="620" w:lineRule="exact"/>
              <w:ind w:firstLine="567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合同外</w:t>
            </w:r>
          </w:p>
        </w:tc>
        <w:tc>
          <w:tcPr>
            <w:tcW w:w="1204" w:type="dxa"/>
            <w:vMerge w:val="restart"/>
          </w:tcPr>
          <w:p w:rsidR="00165307" w:rsidRDefault="00165307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管输费</w:t>
            </w:r>
          </w:p>
        </w:tc>
        <w:tc>
          <w:tcPr>
            <w:tcW w:w="1027" w:type="dxa"/>
            <w:vMerge w:val="restart"/>
          </w:tcPr>
          <w:p w:rsidR="00165307" w:rsidRDefault="00165307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平均单价</w:t>
            </w:r>
          </w:p>
        </w:tc>
      </w:tr>
      <w:bookmarkEnd w:id="0"/>
      <w:bookmarkEnd w:id="1"/>
      <w:tr w:rsidR="00165307" w:rsidTr="00121C97">
        <w:tc>
          <w:tcPr>
            <w:tcW w:w="1368" w:type="dxa"/>
            <w:vMerge/>
            <w:vAlign w:val="center"/>
          </w:tcPr>
          <w:p w:rsidR="00165307" w:rsidRDefault="00165307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165307" w:rsidRDefault="00165307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数量</w:t>
            </w:r>
          </w:p>
        </w:tc>
        <w:tc>
          <w:tcPr>
            <w:tcW w:w="1260" w:type="dxa"/>
          </w:tcPr>
          <w:p w:rsidR="00165307" w:rsidRDefault="00165307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金额</w:t>
            </w:r>
          </w:p>
        </w:tc>
        <w:tc>
          <w:tcPr>
            <w:tcW w:w="1182" w:type="dxa"/>
          </w:tcPr>
          <w:p w:rsidR="00165307" w:rsidRDefault="00165307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数量</w:t>
            </w:r>
          </w:p>
        </w:tc>
        <w:tc>
          <w:tcPr>
            <w:tcW w:w="1221" w:type="dxa"/>
          </w:tcPr>
          <w:p w:rsidR="00165307" w:rsidRDefault="00165307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金额</w:t>
            </w:r>
          </w:p>
        </w:tc>
        <w:tc>
          <w:tcPr>
            <w:tcW w:w="1204" w:type="dxa"/>
            <w:vMerge/>
            <w:vAlign w:val="center"/>
          </w:tcPr>
          <w:p w:rsidR="00165307" w:rsidRDefault="00165307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27" w:type="dxa"/>
            <w:vMerge/>
            <w:vAlign w:val="center"/>
          </w:tcPr>
          <w:p w:rsidR="00165307" w:rsidRDefault="00165307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165307" w:rsidTr="00121C97">
        <w:tc>
          <w:tcPr>
            <w:tcW w:w="1368" w:type="dxa"/>
          </w:tcPr>
          <w:p w:rsidR="00165307" w:rsidRDefault="00165307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25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7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</w:p>
        </w:tc>
        <w:tc>
          <w:tcPr>
            <w:tcW w:w="1260" w:type="dxa"/>
            <w:vAlign w:val="center"/>
          </w:tcPr>
          <w:p w:rsidR="00165307" w:rsidRDefault="00165307">
            <w:pPr>
              <w:widowControl/>
              <w:spacing w:line="620" w:lineRule="exact"/>
              <w:ind w:firstLineChars="50" w:firstLine="120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161.84</w:t>
            </w:r>
          </w:p>
        </w:tc>
        <w:tc>
          <w:tcPr>
            <w:tcW w:w="1260" w:type="dxa"/>
            <w:vAlign w:val="center"/>
          </w:tcPr>
          <w:p w:rsidR="00165307" w:rsidRDefault="00165307">
            <w:pPr>
              <w:widowControl/>
              <w:spacing w:line="6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553.59</w:t>
            </w:r>
          </w:p>
        </w:tc>
        <w:tc>
          <w:tcPr>
            <w:tcW w:w="1182" w:type="dxa"/>
            <w:vAlign w:val="center"/>
          </w:tcPr>
          <w:p w:rsidR="00165307" w:rsidRDefault="00165307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181.27</w:t>
            </w:r>
          </w:p>
        </w:tc>
        <w:tc>
          <w:tcPr>
            <w:tcW w:w="1221" w:type="dxa"/>
            <w:vAlign w:val="center"/>
          </w:tcPr>
          <w:p w:rsidR="00165307" w:rsidRDefault="00165307">
            <w:pPr>
              <w:widowControl/>
              <w:spacing w:line="6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617.51</w:t>
            </w:r>
          </w:p>
        </w:tc>
        <w:tc>
          <w:tcPr>
            <w:tcW w:w="1204" w:type="dxa"/>
            <w:vAlign w:val="center"/>
          </w:tcPr>
          <w:p w:rsidR="00165307" w:rsidRDefault="00165307">
            <w:pPr>
              <w:widowControl/>
              <w:spacing w:line="62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11.09</w:t>
            </w:r>
          </w:p>
        </w:tc>
        <w:tc>
          <w:tcPr>
            <w:tcW w:w="1027" w:type="dxa"/>
            <w:vAlign w:val="center"/>
          </w:tcPr>
          <w:p w:rsidR="00165307" w:rsidRDefault="00165307">
            <w:pPr>
              <w:widowControl/>
              <w:spacing w:line="62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3.45</w:t>
            </w:r>
          </w:p>
        </w:tc>
      </w:tr>
      <w:tr w:rsidR="00165307" w:rsidTr="00121C97">
        <w:tc>
          <w:tcPr>
            <w:tcW w:w="1368" w:type="dxa"/>
          </w:tcPr>
          <w:p w:rsidR="00165307" w:rsidRDefault="00165307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25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</w:p>
        </w:tc>
        <w:tc>
          <w:tcPr>
            <w:tcW w:w="1260" w:type="dxa"/>
            <w:vAlign w:val="center"/>
          </w:tcPr>
          <w:p w:rsidR="00165307" w:rsidRDefault="00165307">
            <w:pPr>
              <w:widowControl/>
              <w:spacing w:line="6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158</w:t>
            </w:r>
          </w:p>
        </w:tc>
        <w:tc>
          <w:tcPr>
            <w:tcW w:w="1260" w:type="dxa"/>
            <w:vAlign w:val="center"/>
          </w:tcPr>
          <w:p w:rsidR="00165307" w:rsidRDefault="00165307">
            <w:pPr>
              <w:widowControl/>
              <w:spacing w:line="6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540</w:t>
            </w:r>
          </w:p>
        </w:tc>
        <w:tc>
          <w:tcPr>
            <w:tcW w:w="1182" w:type="dxa"/>
            <w:vAlign w:val="center"/>
          </w:tcPr>
          <w:p w:rsidR="00165307" w:rsidRDefault="00165307">
            <w:pPr>
              <w:widowControl/>
              <w:spacing w:line="6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190</w:t>
            </w:r>
          </w:p>
        </w:tc>
        <w:tc>
          <w:tcPr>
            <w:tcW w:w="1221" w:type="dxa"/>
            <w:vAlign w:val="center"/>
          </w:tcPr>
          <w:p w:rsidR="00165307" w:rsidRDefault="00165307">
            <w:pPr>
              <w:widowControl/>
              <w:spacing w:line="6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650</w:t>
            </w:r>
          </w:p>
        </w:tc>
        <w:tc>
          <w:tcPr>
            <w:tcW w:w="1204" w:type="dxa"/>
            <w:vAlign w:val="center"/>
          </w:tcPr>
          <w:p w:rsidR="00165307" w:rsidRDefault="00165307">
            <w:pPr>
              <w:widowControl/>
              <w:spacing w:line="62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12</w:t>
            </w:r>
          </w:p>
        </w:tc>
        <w:tc>
          <w:tcPr>
            <w:tcW w:w="1027" w:type="dxa"/>
            <w:vAlign w:val="center"/>
          </w:tcPr>
          <w:p w:rsidR="00165307" w:rsidRDefault="00165307">
            <w:pPr>
              <w:widowControl/>
              <w:spacing w:line="62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3.45</w:t>
            </w:r>
          </w:p>
        </w:tc>
      </w:tr>
      <w:tr w:rsidR="00165307" w:rsidTr="00121C97">
        <w:tc>
          <w:tcPr>
            <w:tcW w:w="1368" w:type="dxa"/>
          </w:tcPr>
          <w:p w:rsidR="00165307" w:rsidRDefault="00165307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25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</w:p>
        </w:tc>
        <w:tc>
          <w:tcPr>
            <w:tcW w:w="1260" w:type="dxa"/>
            <w:vAlign w:val="center"/>
          </w:tcPr>
          <w:p w:rsidR="00165307" w:rsidRDefault="00165307">
            <w:pPr>
              <w:widowControl/>
              <w:spacing w:line="62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147</w:t>
            </w:r>
          </w:p>
        </w:tc>
        <w:tc>
          <w:tcPr>
            <w:tcW w:w="1260" w:type="dxa"/>
            <w:vAlign w:val="center"/>
          </w:tcPr>
          <w:p w:rsidR="00165307" w:rsidRDefault="00165307">
            <w:pPr>
              <w:widowControl/>
              <w:spacing w:line="62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505</w:t>
            </w:r>
          </w:p>
        </w:tc>
        <w:tc>
          <w:tcPr>
            <w:tcW w:w="1182" w:type="dxa"/>
            <w:vAlign w:val="center"/>
          </w:tcPr>
          <w:p w:rsidR="00165307" w:rsidRDefault="00165307">
            <w:pPr>
              <w:widowControl/>
              <w:spacing w:line="62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210</w:t>
            </w:r>
          </w:p>
        </w:tc>
        <w:tc>
          <w:tcPr>
            <w:tcW w:w="1221" w:type="dxa"/>
            <w:vAlign w:val="center"/>
          </w:tcPr>
          <w:p w:rsidR="00165307" w:rsidRDefault="00165307">
            <w:pPr>
              <w:widowControl/>
              <w:spacing w:line="6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720</w:t>
            </w:r>
          </w:p>
        </w:tc>
        <w:tc>
          <w:tcPr>
            <w:tcW w:w="1204" w:type="dxa"/>
            <w:vAlign w:val="center"/>
          </w:tcPr>
          <w:p w:rsidR="00165307" w:rsidRDefault="00165307">
            <w:pPr>
              <w:widowControl/>
              <w:spacing w:line="62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12</w:t>
            </w:r>
          </w:p>
        </w:tc>
        <w:tc>
          <w:tcPr>
            <w:tcW w:w="1027" w:type="dxa"/>
            <w:vAlign w:val="center"/>
          </w:tcPr>
          <w:p w:rsidR="00165307" w:rsidRDefault="00165307">
            <w:pPr>
              <w:widowControl/>
              <w:spacing w:line="62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3.46</w:t>
            </w:r>
          </w:p>
        </w:tc>
      </w:tr>
      <w:tr w:rsidR="00165307" w:rsidTr="00121C97">
        <w:tc>
          <w:tcPr>
            <w:tcW w:w="1368" w:type="dxa"/>
          </w:tcPr>
          <w:p w:rsidR="00165307" w:rsidRDefault="00165307">
            <w:pPr>
              <w:spacing w:line="620" w:lineRule="exact"/>
              <w:ind w:firstLineChars="50" w:firstLine="14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季度</w:t>
            </w:r>
          </w:p>
        </w:tc>
        <w:tc>
          <w:tcPr>
            <w:tcW w:w="1260" w:type="dxa"/>
            <w:vAlign w:val="center"/>
          </w:tcPr>
          <w:p w:rsidR="00165307" w:rsidRDefault="00165307">
            <w:pPr>
              <w:widowControl/>
              <w:spacing w:line="62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466.84</w:t>
            </w:r>
          </w:p>
        </w:tc>
        <w:tc>
          <w:tcPr>
            <w:tcW w:w="1260" w:type="dxa"/>
            <w:vAlign w:val="center"/>
          </w:tcPr>
          <w:p w:rsidR="00165307" w:rsidRDefault="00165307">
            <w:pPr>
              <w:widowControl/>
              <w:spacing w:line="620" w:lineRule="exac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1598.59</w:t>
            </w:r>
          </w:p>
        </w:tc>
        <w:tc>
          <w:tcPr>
            <w:tcW w:w="1182" w:type="dxa"/>
            <w:vAlign w:val="center"/>
          </w:tcPr>
          <w:p w:rsidR="00165307" w:rsidRDefault="00165307">
            <w:pPr>
              <w:widowControl/>
              <w:spacing w:line="6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581.27</w:t>
            </w:r>
          </w:p>
        </w:tc>
        <w:tc>
          <w:tcPr>
            <w:tcW w:w="1221" w:type="dxa"/>
            <w:vAlign w:val="center"/>
          </w:tcPr>
          <w:p w:rsidR="00165307" w:rsidRDefault="00165307">
            <w:pPr>
              <w:widowControl/>
              <w:spacing w:line="62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1987.51</w:t>
            </w:r>
          </w:p>
        </w:tc>
        <w:tc>
          <w:tcPr>
            <w:tcW w:w="1204" w:type="dxa"/>
            <w:vAlign w:val="center"/>
          </w:tcPr>
          <w:p w:rsidR="00165307" w:rsidRDefault="00165307">
            <w:pPr>
              <w:widowControl/>
              <w:spacing w:line="6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35.09</w:t>
            </w:r>
          </w:p>
        </w:tc>
        <w:tc>
          <w:tcPr>
            <w:tcW w:w="1027" w:type="dxa"/>
            <w:vAlign w:val="center"/>
          </w:tcPr>
          <w:p w:rsidR="00165307" w:rsidRDefault="00165307">
            <w:pPr>
              <w:widowControl/>
              <w:spacing w:line="6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3.45 </w:t>
            </w:r>
          </w:p>
        </w:tc>
      </w:tr>
    </w:tbl>
    <w:p w:rsidR="00165307" w:rsidRDefault="00165307" w:rsidP="002E7B39">
      <w:pPr>
        <w:spacing w:line="62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（二）泰州中油燃气有限责任公司第三季度非居采购成本如下：</w:t>
      </w:r>
      <w:r>
        <w:rPr>
          <w:rFonts w:eastAsia="仿宋_GB2312"/>
          <w:szCs w:val="32"/>
        </w:rPr>
        <w:t xml:space="preserve">                </w:t>
      </w:r>
      <w:r>
        <w:rPr>
          <w:rFonts w:eastAsia="仿宋_GB2312" w:hint="eastAsia"/>
          <w:szCs w:val="32"/>
        </w:rPr>
        <w:t>（单位：万</w:t>
      </w:r>
      <w:r>
        <w:rPr>
          <w:rFonts w:eastAsia="仿宋_GB2312"/>
          <w:szCs w:val="32"/>
        </w:rPr>
        <w:t>m</w:t>
      </w:r>
      <w:r>
        <w:rPr>
          <w:rFonts w:eastAsia="仿宋_GB2312"/>
          <w:szCs w:val="32"/>
          <w:vertAlign w:val="superscript"/>
        </w:rPr>
        <w:t>3</w:t>
      </w:r>
      <w:r>
        <w:rPr>
          <w:rFonts w:eastAsia="仿宋_GB2312" w:hint="eastAsia"/>
          <w:szCs w:val="32"/>
        </w:rPr>
        <w:t>、万元、元</w:t>
      </w:r>
      <w:r>
        <w:rPr>
          <w:rFonts w:eastAsia="仿宋_GB2312"/>
          <w:szCs w:val="32"/>
        </w:rPr>
        <w:t>/m</w:t>
      </w:r>
      <w:r>
        <w:rPr>
          <w:rFonts w:eastAsia="仿宋_GB2312"/>
          <w:szCs w:val="32"/>
          <w:vertAlign w:val="superscript"/>
        </w:rPr>
        <w:t>3</w:t>
      </w:r>
      <w:r>
        <w:rPr>
          <w:rFonts w:eastAsia="仿宋_GB2312" w:hint="eastAsia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260"/>
        <w:gridCol w:w="1260"/>
        <w:gridCol w:w="1182"/>
        <w:gridCol w:w="1221"/>
        <w:gridCol w:w="1204"/>
        <w:gridCol w:w="1027"/>
      </w:tblGrid>
      <w:tr w:rsidR="00165307" w:rsidTr="0023088E">
        <w:tc>
          <w:tcPr>
            <w:tcW w:w="1368" w:type="dxa"/>
            <w:vMerge w:val="restart"/>
          </w:tcPr>
          <w:p w:rsidR="00165307" w:rsidRDefault="00165307" w:rsidP="0023088E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520" w:type="dxa"/>
            <w:gridSpan w:val="2"/>
          </w:tcPr>
          <w:p w:rsidR="00165307" w:rsidRDefault="00165307" w:rsidP="0023088E">
            <w:pPr>
              <w:spacing w:line="620" w:lineRule="exact"/>
              <w:ind w:firstLine="567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合同内</w:t>
            </w:r>
          </w:p>
        </w:tc>
        <w:tc>
          <w:tcPr>
            <w:tcW w:w="2403" w:type="dxa"/>
            <w:gridSpan w:val="2"/>
          </w:tcPr>
          <w:p w:rsidR="00165307" w:rsidRDefault="00165307" w:rsidP="0023088E">
            <w:pPr>
              <w:spacing w:line="620" w:lineRule="exact"/>
              <w:ind w:firstLine="567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合同外</w:t>
            </w:r>
          </w:p>
        </w:tc>
        <w:tc>
          <w:tcPr>
            <w:tcW w:w="1204" w:type="dxa"/>
            <w:vMerge w:val="restart"/>
          </w:tcPr>
          <w:p w:rsidR="00165307" w:rsidRDefault="00165307" w:rsidP="0023088E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管输费</w:t>
            </w:r>
          </w:p>
        </w:tc>
        <w:tc>
          <w:tcPr>
            <w:tcW w:w="1027" w:type="dxa"/>
            <w:vMerge w:val="restart"/>
          </w:tcPr>
          <w:p w:rsidR="00165307" w:rsidRDefault="00165307" w:rsidP="0023088E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平均单价</w:t>
            </w:r>
          </w:p>
        </w:tc>
      </w:tr>
      <w:tr w:rsidR="00165307" w:rsidTr="0023088E">
        <w:tc>
          <w:tcPr>
            <w:tcW w:w="1368" w:type="dxa"/>
            <w:vMerge/>
            <w:vAlign w:val="center"/>
          </w:tcPr>
          <w:p w:rsidR="00165307" w:rsidRDefault="00165307" w:rsidP="0023088E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165307" w:rsidRDefault="00165307" w:rsidP="0023088E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数量</w:t>
            </w:r>
          </w:p>
        </w:tc>
        <w:tc>
          <w:tcPr>
            <w:tcW w:w="1260" w:type="dxa"/>
          </w:tcPr>
          <w:p w:rsidR="00165307" w:rsidRDefault="00165307" w:rsidP="0023088E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金额</w:t>
            </w:r>
          </w:p>
        </w:tc>
        <w:tc>
          <w:tcPr>
            <w:tcW w:w="1182" w:type="dxa"/>
          </w:tcPr>
          <w:p w:rsidR="00165307" w:rsidRDefault="00165307" w:rsidP="0023088E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数量</w:t>
            </w:r>
          </w:p>
        </w:tc>
        <w:tc>
          <w:tcPr>
            <w:tcW w:w="1221" w:type="dxa"/>
          </w:tcPr>
          <w:p w:rsidR="00165307" w:rsidRDefault="00165307" w:rsidP="0023088E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金额</w:t>
            </w:r>
          </w:p>
        </w:tc>
        <w:tc>
          <w:tcPr>
            <w:tcW w:w="1204" w:type="dxa"/>
            <w:vMerge/>
            <w:vAlign w:val="center"/>
          </w:tcPr>
          <w:p w:rsidR="00165307" w:rsidRDefault="00165307" w:rsidP="0023088E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27" w:type="dxa"/>
            <w:vMerge/>
            <w:vAlign w:val="center"/>
          </w:tcPr>
          <w:p w:rsidR="00165307" w:rsidRDefault="00165307" w:rsidP="0023088E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165307" w:rsidTr="0023088E">
        <w:tc>
          <w:tcPr>
            <w:tcW w:w="1368" w:type="dxa"/>
          </w:tcPr>
          <w:p w:rsidR="00165307" w:rsidRDefault="00165307" w:rsidP="0023088E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25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7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</w:p>
        </w:tc>
        <w:tc>
          <w:tcPr>
            <w:tcW w:w="1260" w:type="dxa"/>
            <w:vAlign w:val="center"/>
          </w:tcPr>
          <w:p w:rsidR="00165307" w:rsidRDefault="00165307" w:rsidP="0023088E">
            <w:pPr>
              <w:widowControl/>
              <w:spacing w:line="620" w:lineRule="exact"/>
              <w:ind w:firstLineChars="50" w:firstLine="120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1155.90</w:t>
            </w:r>
          </w:p>
        </w:tc>
        <w:tc>
          <w:tcPr>
            <w:tcW w:w="1260" w:type="dxa"/>
            <w:vAlign w:val="center"/>
          </w:tcPr>
          <w:p w:rsidR="00165307" w:rsidRDefault="00165307" w:rsidP="0023088E">
            <w:pPr>
              <w:widowControl/>
              <w:spacing w:line="6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3318.69</w:t>
            </w:r>
          </w:p>
        </w:tc>
        <w:tc>
          <w:tcPr>
            <w:tcW w:w="1182" w:type="dxa"/>
            <w:vAlign w:val="center"/>
          </w:tcPr>
          <w:p w:rsidR="00165307" w:rsidRDefault="00165307" w:rsidP="0023088E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720.52</w:t>
            </w:r>
          </w:p>
        </w:tc>
        <w:tc>
          <w:tcPr>
            <w:tcW w:w="1221" w:type="dxa"/>
            <w:vAlign w:val="center"/>
          </w:tcPr>
          <w:p w:rsidR="00165307" w:rsidRDefault="00165307" w:rsidP="0023088E">
            <w:pPr>
              <w:widowControl/>
              <w:spacing w:line="6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2556.35</w:t>
            </w:r>
          </w:p>
        </w:tc>
        <w:tc>
          <w:tcPr>
            <w:tcW w:w="1204" w:type="dxa"/>
            <w:vAlign w:val="center"/>
          </w:tcPr>
          <w:p w:rsidR="00165307" w:rsidRDefault="00165307" w:rsidP="0023088E">
            <w:pPr>
              <w:widowControl/>
              <w:spacing w:line="62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169.73</w:t>
            </w:r>
          </w:p>
        </w:tc>
        <w:tc>
          <w:tcPr>
            <w:tcW w:w="1027" w:type="dxa"/>
            <w:vAlign w:val="center"/>
          </w:tcPr>
          <w:p w:rsidR="00165307" w:rsidRDefault="00165307" w:rsidP="0023088E">
            <w:pPr>
              <w:widowControl/>
              <w:spacing w:line="62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3.22</w:t>
            </w:r>
          </w:p>
        </w:tc>
      </w:tr>
      <w:tr w:rsidR="00165307" w:rsidTr="0023088E">
        <w:tc>
          <w:tcPr>
            <w:tcW w:w="1368" w:type="dxa"/>
          </w:tcPr>
          <w:p w:rsidR="00165307" w:rsidRDefault="00165307" w:rsidP="0023088E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25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</w:p>
        </w:tc>
        <w:tc>
          <w:tcPr>
            <w:tcW w:w="1260" w:type="dxa"/>
            <w:vAlign w:val="center"/>
          </w:tcPr>
          <w:p w:rsidR="00165307" w:rsidRDefault="00165307" w:rsidP="0023088E">
            <w:pPr>
              <w:widowControl/>
              <w:spacing w:line="6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1373.00</w:t>
            </w:r>
          </w:p>
        </w:tc>
        <w:tc>
          <w:tcPr>
            <w:tcW w:w="1260" w:type="dxa"/>
            <w:vAlign w:val="center"/>
          </w:tcPr>
          <w:p w:rsidR="00165307" w:rsidRDefault="00165307" w:rsidP="0023088E">
            <w:pPr>
              <w:widowControl/>
              <w:spacing w:line="6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3960.00</w:t>
            </w:r>
          </w:p>
        </w:tc>
        <w:tc>
          <w:tcPr>
            <w:tcW w:w="1182" w:type="dxa"/>
            <w:vAlign w:val="center"/>
          </w:tcPr>
          <w:p w:rsidR="00165307" w:rsidRDefault="00165307" w:rsidP="0023088E">
            <w:pPr>
              <w:widowControl/>
              <w:spacing w:line="6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600.00</w:t>
            </w:r>
          </w:p>
        </w:tc>
        <w:tc>
          <w:tcPr>
            <w:tcW w:w="1221" w:type="dxa"/>
            <w:vAlign w:val="center"/>
          </w:tcPr>
          <w:p w:rsidR="00165307" w:rsidRDefault="00165307" w:rsidP="0023088E">
            <w:pPr>
              <w:widowControl/>
              <w:spacing w:line="6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2280.00</w:t>
            </w:r>
          </w:p>
        </w:tc>
        <w:tc>
          <w:tcPr>
            <w:tcW w:w="1204" w:type="dxa"/>
            <w:vAlign w:val="center"/>
          </w:tcPr>
          <w:p w:rsidR="00165307" w:rsidRDefault="00165307" w:rsidP="0023088E">
            <w:pPr>
              <w:widowControl/>
              <w:spacing w:line="62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185.22</w:t>
            </w:r>
          </w:p>
        </w:tc>
        <w:tc>
          <w:tcPr>
            <w:tcW w:w="1027" w:type="dxa"/>
            <w:vAlign w:val="center"/>
          </w:tcPr>
          <w:p w:rsidR="00165307" w:rsidRDefault="00165307" w:rsidP="0023088E">
            <w:pPr>
              <w:widowControl/>
              <w:spacing w:line="62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3.26</w:t>
            </w:r>
          </w:p>
        </w:tc>
      </w:tr>
      <w:tr w:rsidR="00165307" w:rsidTr="0023088E">
        <w:tc>
          <w:tcPr>
            <w:tcW w:w="1368" w:type="dxa"/>
          </w:tcPr>
          <w:p w:rsidR="00165307" w:rsidRDefault="00165307" w:rsidP="0023088E">
            <w:pPr>
              <w:spacing w:line="6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25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</w:p>
        </w:tc>
        <w:tc>
          <w:tcPr>
            <w:tcW w:w="1260" w:type="dxa"/>
            <w:vAlign w:val="center"/>
          </w:tcPr>
          <w:p w:rsidR="00165307" w:rsidRDefault="00165307" w:rsidP="0023088E">
            <w:pPr>
              <w:widowControl/>
              <w:spacing w:line="62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1372.00</w:t>
            </w:r>
          </w:p>
        </w:tc>
        <w:tc>
          <w:tcPr>
            <w:tcW w:w="1260" w:type="dxa"/>
            <w:vAlign w:val="center"/>
          </w:tcPr>
          <w:p w:rsidR="00165307" w:rsidRDefault="00165307" w:rsidP="0023088E">
            <w:pPr>
              <w:widowControl/>
              <w:spacing w:line="62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3987.46</w:t>
            </w:r>
          </w:p>
        </w:tc>
        <w:tc>
          <w:tcPr>
            <w:tcW w:w="1182" w:type="dxa"/>
            <w:vAlign w:val="center"/>
          </w:tcPr>
          <w:p w:rsidR="00165307" w:rsidRDefault="00165307" w:rsidP="0023088E">
            <w:pPr>
              <w:widowControl/>
              <w:spacing w:line="62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600.00</w:t>
            </w:r>
          </w:p>
        </w:tc>
        <w:tc>
          <w:tcPr>
            <w:tcW w:w="1221" w:type="dxa"/>
            <w:vAlign w:val="center"/>
          </w:tcPr>
          <w:p w:rsidR="00165307" w:rsidRDefault="00165307" w:rsidP="0023088E">
            <w:pPr>
              <w:widowControl/>
              <w:spacing w:line="6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2328.00</w:t>
            </w:r>
          </w:p>
        </w:tc>
        <w:tc>
          <w:tcPr>
            <w:tcW w:w="1204" w:type="dxa"/>
            <w:vAlign w:val="center"/>
          </w:tcPr>
          <w:p w:rsidR="00165307" w:rsidRDefault="00165307" w:rsidP="0023088E">
            <w:pPr>
              <w:widowControl/>
              <w:spacing w:line="62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185.08</w:t>
            </w:r>
          </w:p>
        </w:tc>
        <w:tc>
          <w:tcPr>
            <w:tcW w:w="1027" w:type="dxa"/>
            <w:vAlign w:val="center"/>
          </w:tcPr>
          <w:p w:rsidR="00165307" w:rsidRDefault="00165307" w:rsidP="0023088E">
            <w:pPr>
              <w:widowControl/>
              <w:spacing w:line="62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3.30</w:t>
            </w:r>
          </w:p>
        </w:tc>
      </w:tr>
      <w:tr w:rsidR="00165307" w:rsidTr="0023088E">
        <w:tc>
          <w:tcPr>
            <w:tcW w:w="1368" w:type="dxa"/>
          </w:tcPr>
          <w:p w:rsidR="00165307" w:rsidRDefault="00165307" w:rsidP="0023088E">
            <w:pPr>
              <w:spacing w:line="620" w:lineRule="exact"/>
              <w:ind w:firstLineChars="50" w:firstLine="14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季度</w:t>
            </w:r>
          </w:p>
        </w:tc>
        <w:tc>
          <w:tcPr>
            <w:tcW w:w="1260" w:type="dxa"/>
            <w:vAlign w:val="center"/>
          </w:tcPr>
          <w:p w:rsidR="00165307" w:rsidRDefault="00165307" w:rsidP="0023088E">
            <w:pPr>
              <w:widowControl/>
              <w:spacing w:line="62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3900.9</w:t>
            </w:r>
          </w:p>
        </w:tc>
        <w:tc>
          <w:tcPr>
            <w:tcW w:w="1260" w:type="dxa"/>
            <w:vAlign w:val="center"/>
          </w:tcPr>
          <w:p w:rsidR="00165307" w:rsidRDefault="00165307" w:rsidP="0023088E">
            <w:pPr>
              <w:widowControl/>
              <w:spacing w:line="620" w:lineRule="exac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11266.15</w:t>
            </w:r>
          </w:p>
        </w:tc>
        <w:tc>
          <w:tcPr>
            <w:tcW w:w="1182" w:type="dxa"/>
            <w:vAlign w:val="center"/>
          </w:tcPr>
          <w:p w:rsidR="00165307" w:rsidRDefault="00165307" w:rsidP="0023088E">
            <w:pPr>
              <w:widowControl/>
              <w:spacing w:line="6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2120.52</w:t>
            </w:r>
          </w:p>
        </w:tc>
        <w:tc>
          <w:tcPr>
            <w:tcW w:w="1221" w:type="dxa"/>
            <w:vAlign w:val="center"/>
          </w:tcPr>
          <w:p w:rsidR="00165307" w:rsidRDefault="00165307" w:rsidP="0023088E">
            <w:pPr>
              <w:widowControl/>
              <w:spacing w:line="62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7164.35</w:t>
            </w:r>
          </w:p>
        </w:tc>
        <w:tc>
          <w:tcPr>
            <w:tcW w:w="1204" w:type="dxa"/>
            <w:vAlign w:val="center"/>
          </w:tcPr>
          <w:p w:rsidR="00165307" w:rsidRDefault="00165307" w:rsidP="0023088E">
            <w:pPr>
              <w:widowControl/>
              <w:spacing w:line="6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540.03</w:t>
            </w:r>
          </w:p>
        </w:tc>
        <w:tc>
          <w:tcPr>
            <w:tcW w:w="1027" w:type="dxa"/>
            <w:vAlign w:val="center"/>
          </w:tcPr>
          <w:p w:rsidR="00165307" w:rsidRDefault="00165307" w:rsidP="0023088E">
            <w:pPr>
              <w:widowControl/>
              <w:spacing w:line="6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3.26</w:t>
            </w:r>
          </w:p>
        </w:tc>
      </w:tr>
    </w:tbl>
    <w:p w:rsidR="00165307" w:rsidRDefault="00165307" w:rsidP="002E7B39">
      <w:pPr>
        <w:spacing w:line="62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（三）兴化中油金路有限公司第三季度非居采购成本如下：</w:t>
      </w:r>
      <w:r>
        <w:rPr>
          <w:rFonts w:eastAsia="仿宋_GB2312"/>
          <w:szCs w:val="32"/>
        </w:rPr>
        <w:t xml:space="preserve">                   </w:t>
      </w:r>
      <w:r>
        <w:rPr>
          <w:rFonts w:eastAsia="仿宋_GB2312" w:hint="eastAsia"/>
          <w:szCs w:val="32"/>
        </w:rPr>
        <w:t>（单位：万</w:t>
      </w:r>
      <w:r>
        <w:rPr>
          <w:rFonts w:eastAsia="仿宋_GB2312"/>
          <w:szCs w:val="32"/>
        </w:rPr>
        <w:t>m</w:t>
      </w:r>
      <w:r>
        <w:rPr>
          <w:rFonts w:eastAsia="仿宋_GB2312"/>
          <w:szCs w:val="32"/>
          <w:vertAlign w:val="superscript"/>
        </w:rPr>
        <w:t>3</w:t>
      </w:r>
      <w:r>
        <w:rPr>
          <w:rFonts w:eastAsia="仿宋_GB2312" w:hint="eastAsia"/>
          <w:szCs w:val="32"/>
        </w:rPr>
        <w:t>、万元、元</w:t>
      </w:r>
      <w:r>
        <w:rPr>
          <w:rFonts w:eastAsia="仿宋_GB2312"/>
          <w:szCs w:val="32"/>
        </w:rPr>
        <w:t>/m</w:t>
      </w:r>
      <w:r>
        <w:rPr>
          <w:rFonts w:eastAsia="仿宋_GB2312"/>
          <w:szCs w:val="32"/>
          <w:vertAlign w:val="superscript"/>
        </w:rPr>
        <w:t>3</w:t>
      </w:r>
      <w:r>
        <w:rPr>
          <w:rFonts w:eastAsia="仿宋_GB2312" w:hint="eastAsia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113"/>
        <w:gridCol w:w="1285"/>
        <w:gridCol w:w="1189"/>
        <w:gridCol w:w="1285"/>
        <w:gridCol w:w="1189"/>
        <w:gridCol w:w="1093"/>
      </w:tblGrid>
      <w:tr w:rsidR="00165307" w:rsidTr="00A13ED6">
        <w:tc>
          <w:tcPr>
            <w:tcW w:w="1368" w:type="dxa"/>
            <w:vMerge w:val="restart"/>
          </w:tcPr>
          <w:p w:rsidR="00165307" w:rsidRDefault="00165307">
            <w:pPr>
              <w:spacing w:line="62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398" w:type="dxa"/>
            <w:gridSpan w:val="2"/>
          </w:tcPr>
          <w:p w:rsidR="00165307" w:rsidRDefault="00165307">
            <w:pPr>
              <w:spacing w:line="620" w:lineRule="exact"/>
              <w:ind w:firstLine="567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合同内</w:t>
            </w:r>
          </w:p>
        </w:tc>
        <w:tc>
          <w:tcPr>
            <w:tcW w:w="2474" w:type="dxa"/>
            <w:gridSpan w:val="2"/>
          </w:tcPr>
          <w:p w:rsidR="00165307" w:rsidRDefault="00165307">
            <w:pPr>
              <w:spacing w:line="620" w:lineRule="exact"/>
              <w:ind w:firstLine="567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合同外</w:t>
            </w:r>
          </w:p>
        </w:tc>
        <w:tc>
          <w:tcPr>
            <w:tcW w:w="1189" w:type="dxa"/>
            <w:vMerge w:val="restart"/>
          </w:tcPr>
          <w:p w:rsidR="00165307" w:rsidRDefault="00165307">
            <w:pPr>
              <w:spacing w:line="62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管输费</w:t>
            </w:r>
          </w:p>
        </w:tc>
        <w:tc>
          <w:tcPr>
            <w:tcW w:w="1093" w:type="dxa"/>
            <w:vMerge w:val="restart"/>
          </w:tcPr>
          <w:p w:rsidR="00165307" w:rsidRDefault="00165307">
            <w:pPr>
              <w:spacing w:line="62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平均</w:t>
            </w:r>
          </w:p>
          <w:p w:rsidR="00165307" w:rsidRDefault="00165307">
            <w:pPr>
              <w:spacing w:line="62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单价</w:t>
            </w:r>
          </w:p>
        </w:tc>
      </w:tr>
      <w:tr w:rsidR="00165307" w:rsidTr="00A13ED6">
        <w:tc>
          <w:tcPr>
            <w:tcW w:w="1368" w:type="dxa"/>
            <w:vMerge/>
            <w:vAlign w:val="center"/>
          </w:tcPr>
          <w:p w:rsidR="00165307" w:rsidRDefault="00165307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13" w:type="dxa"/>
          </w:tcPr>
          <w:p w:rsidR="00165307" w:rsidRDefault="00165307">
            <w:pPr>
              <w:spacing w:line="62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数量</w:t>
            </w:r>
          </w:p>
        </w:tc>
        <w:tc>
          <w:tcPr>
            <w:tcW w:w="1285" w:type="dxa"/>
            <w:vAlign w:val="center"/>
          </w:tcPr>
          <w:p w:rsidR="00165307" w:rsidRDefault="00165307">
            <w:pPr>
              <w:widowControl/>
              <w:spacing w:line="620" w:lineRule="exact"/>
              <w:ind w:firstLineChars="50" w:firstLine="140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金额</w:t>
            </w:r>
          </w:p>
        </w:tc>
        <w:tc>
          <w:tcPr>
            <w:tcW w:w="1189" w:type="dxa"/>
          </w:tcPr>
          <w:p w:rsidR="00165307" w:rsidRDefault="00165307">
            <w:pPr>
              <w:spacing w:line="620" w:lineRule="exact"/>
              <w:ind w:firstLineChars="50" w:firstLine="14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数量</w:t>
            </w:r>
          </w:p>
        </w:tc>
        <w:tc>
          <w:tcPr>
            <w:tcW w:w="1285" w:type="dxa"/>
            <w:vAlign w:val="center"/>
          </w:tcPr>
          <w:p w:rsidR="00165307" w:rsidRDefault="00165307">
            <w:pPr>
              <w:widowControl/>
              <w:spacing w:line="620" w:lineRule="exact"/>
              <w:ind w:firstLineChars="50" w:firstLine="140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金额</w:t>
            </w:r>
          </w:p>
        </w:tc>
        <w:tc>
          <w:tcPr>
            <w:tcW w:w="1189" w:type="dxa"/>
            <w:vMerge/>
            <w:vAlign w:val="center"/>
          </w:tcPr>
          <w:p w:rsidR="00165307" w:rsidRDefault="00165307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93" w:type="dxa"/>
            <w:vMerge/>
            <w:vAlign w:val="center"/>
          </w:tcPr>
          <w:p w:rsidR="00165307" w:rsidRDefault="00165307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165307" w:rsidTr="00A13ED6">
        <w:tc>
          <w:tcPr>
            <w:tcW w:w="1368" w:type="dxa"/>
          </w:tcPr>
          <w:p w:rsidR="00165307" w:rsidRDefault="00165307">
            <w:pPr>
              <w:spacing w:line="62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25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7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</w:p>
        </w:tc>
        <w:tc>
          <w:tcPr>
            <w:tcW w:w="1113" w:type="dxa"/>
            <w:vAlign w:val="center"/>
          </w:tcPr>
          <w:p w:rsidR="00165307" w:rsidRDefault="00165307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86.38</w:t>
            </w:r>
          </w:p>
        </w:tc>
        <w:tc>
          <w:tcPr>
            <w:tcW w:w="1285" w:type="dxa"/>
            <w:vAlign w:val="center"/>
          </w:tcPr>
          <w:p w:rsidR="00165307" w:rsidRDefault="00165307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280.90</w:t>
            </w:r>
          </w:p>
        </w:tc>
        <w:tc>
          <w:tcPr>
            <w:tcW w:w="1189" w:type="dxa"/>
            <w:vAlign w:val="center"/>
          </w:tcPr>
          <w:p w:rsidR="00165307" w:rsidRDefault="00165307" w:rsidP="007E3A54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20.07</w:t>
            </w:r>
          </w:p>
        </w:tc>
        <w:tc>
          <w:tcPr>
            <w:tcW w:w="1285" w:type="dxa"/>
            <w:vAlign w:val="center"/>
          </w:tcPr>
          <w:p w:rsidR="00165307" w:rsidRDefault="00165307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78.07</w:t>
            </w:r>
          </w:p>
        </w:tc>
        <w:tc>
          <w:tcPr>
            <w:tcW w:w="1189" w:type="dxa"/>
            <w:vAlign w:val="center"/>
          </w:tcPr>
          <w:p w:rsidR="00165307" w:rsidRDefault="00165307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8.93</w:t>
            </w:r>
          </w:p>
        </w:tc>
        <w:tc>
          <w:tcPr>
            <w:tcW w:w="1093" w:type="dxa"/>
            <w:vAlign w:val="center"/>
          </w:tcPr>
          <w:p w:rsidR="00165307" w:rsidRDefault="00165307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3.46</w:t>
            </w:r>
          </w:p>
        </w:tc>
      </w:tr>
      <w:tr w:rsidR="00165307" w:rsidTr="00A13ED6">
        <w:tc>
          <w:tcPr>
            <w:tcW w:w="1368" w:type="dxa"/>
          </w:tcPr>
          <w:p w:rsidR="00165307" w:rsidRDefault="00165307">
            <w:pPr>
              <w:spacing w:line="62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25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</w:p>
        </w:tc>
        <w:tc>
          <w:tcPr>
            <w:tcW w:w="1113" w:type="dxa"/>
            <w:vAlign w:val="center"/>
          </w:tcPr>
          <w:p w:rsidR="00165307" w:rsidRDefault="00165307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82.00</w:t>
            </w:r>
          </w:p>
        </w:tc>
        <w:tc>
          <w:tcPr>
            <w:tcW w:w="1285" w:type="dxa"/>
            <w:vAlign w:val="center"/>
          </w:tcPr>
          <w:p w:rsidR="00165307" w:rsidRDefault="00165307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266.50</w:t>
            </w:r>
          </w:p>
        </w:tc>
        <w:tc>
          <w:tcPr>
            <w:tcW w:w="1189" w:type="dxa"/>
            <w:vAlign w:val="center"/>
          </w:tcPr>
          <w:p w:rsidR="00165307" w:rsidRDefault="00165307" w:rsidP="007E3A54">
            <w:pPr>
              <w:widowControl/>
              <w:spacing w:line="620" w:lineRule="exact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23.00</w:t>
            </w:r>
          </w:p>
        </w:tc>
        <w:tc>
          <w:tcPr>
            <w:tcW w:w="1285" w:type="dxa"/>
            <w:vAlign w:val="center"/>
          </w:tcPr>
          <w:p w:rsidR="00165307" w:rsidRDefault="00165307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91.00</w:t>
            </w:r>
          </w:p>
        </w:tc>
        <w:tc>
          <w:tcPr>
            <w:tcW w:w="1189" w:type="dxa"/>
            <w:vAlign w:val="center"/>
          </w:tcPr>
          <w:p w:rsidR="00165307" w:rsidRDefault="00165307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8.90</w:t>
            </w:r>
          </w:p>
        </w:tc>
        <w:tc>
          <w:tcPr>
            <w:tcW w:w="1093" w:type="dxa"/>
            <w:vAlign w:val="center"/>
          </w:tcPr>
          <w:p w:rsidR="00165307" w:rsidRDefault="00165307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3.49</w:t>
            </w:r>
          </w:p>
        </w:tc>
      </w:tr>
      <w:tr w:rsidR="00165307" w:rsidTr="00A13ED6">
        <w:tc>
          <w:tcPr>
            <w:tcW w:w="1368" w:type="dxa"/>
          </w:tcPr>
          <w:p w:rsidR="00165307" w:rsidRDefault="00165307">
            <w:pPr>
              <w:spacing w:line="62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25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</w:p>
        </w:tc>
        <w:tc>
          <w:tcPr>
            <w:tcW w:w="1113" w:type="dxa"/>
            <w:vAlign w:val="center"/>
          </w:tcPr>
          <w:p w:rsidR="00165307" w:rsidRDefault="00165307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87.00</w:t>
            </w:r>
          </w:p>
        </w:tc>
        <w:tc>
          <w:tcPr>
            <w:tcW w:w="1285" w:type="dxa"/>
            <w:vAlign w:val="center"/>
          </w:tcPr>
          <w:p w:rsidR="00165307" w:rsidRDefault="00165307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283.00</w:t>
            </w:r>
          </w:p>
        </w:tc>
        <w:tc>
          <w:tcPr>
            <w:tcW w:w="1189" w:type="dxa"/>
            <w:vAlign w:val="center"/>
          </w:tcPr>
          <w:p w:rsidR="00165307" w:rsidRDefault="00165307" w:rsidP="007E3A54">
            <w:pPr>
              <w:widowControl/>
              <w:spacing w:line="620" w:lineRule="exact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22.00</w:t>
            </w:r>
          </w:p>
        </w:tc>
        <w:tc>
          <w:tcPr>
            <w:tcW w:w="1285" w:type="dxa"/>
            <w:vAlign w:val="center"/>
          </w:tcPr>
          <w:p w:rsidR="00165307" w:rsidRDefault="00165307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88.00</w:t>
            </w:r>
          </w:p>
        </w:tc>
        <w:tc>
          <w:tcPr>
            <w:tcW w:w="1189" w:type="dxa"/>
            <w:vAlign w:val="center"/>
          </w:tcPr>
          <w:p w:rsidR="00165307" w:rsidRDefault="00165307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9.00</w:t>
            </w:r>
          </w:p>
        </w:tc>
        <w:tc>
          <w:tcPr>
            <w:tcW w:w="1093" w:type="dxa"/>
            <w:vAlign w:val="center"/>
          </w:tcPr>
          <w:p w:rsidR="00165307" w:rsidRDefault="00165307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3.49</w:t>
            </w:r>
          </w:p>
        </w:tc>
      </w:tr>
      <w:tr w:rsidR="00165307" w:rsidTr="00A13ED6">
        <w:tc>
          <w:tcPr>
            <w:tcW w:w="1368" w:type="dxa"/>
          </w:tcPr>
          <w:p w:rsidR="00165307" w:rsidRDefault="00165307">
            <w:pPr>
              <w:spacing w:line="620" w:lineRule="exact"/>
              <w:ind w:firstLineChars="100" w:firstLine="28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季度</w:t>
            </w:r>
          </w:p>
        </w:tc>
        <w:tc>
          <w:tcPr>
            <w:tcW w:w="1113" w:type="dxa"/>
            <w:vAlign w:val="center"/>
          </w:tcPr>
          <w:p w:rsidR="00165307" w:rsidRDefault="00165307">
            <w:pPr>
              <w:widowControl/>
              <w:spacing w:line="620" w:lineRule="exact"/>
              <w:ind w:firstLineChars="50" w:firstLine="12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255.38</w:t>
            </w:r>
          </w:p>
        </w:tc>
        <w:tc>
          <w:tcPr>
            <w:tcW w:w="1285" w:type="dxa"/>
            <w:vAlign w:val="center"/>
          </w:tcPr>
          <w:p w:rsidR="00165307" w:rsidRDefault="00165307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830.40</w:t>
            </w:r>
          </w:p>
        </w:tc>
        <w:tc>
          <w:tcPr>
            <w:tcW w:w="1189" w:type="dxa"/>
            <w:vAlign w:val="center"/>
          </w:tcPr>
          <w:p w:rsidR="00165307" w:rsidRDefault="00165307" w:rsidP="009A7619">
            <w:pPr>
              <w:widowControl/>
              <w:spacing w:line="620" w:lineRule="exact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65.07</w:t>
            </w:r>
          </w:p>
        </w:tc>
        <w:tc>
          <w:tcPr>
            <w:tcW w:w="1285" w:type="dxa"/>
            <w:vAlign w:val="center"/>
          </w:tcPr>
          <w:p w:rsidR="00165307" w:rsidRDefault="00165307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257.07</w:t>
            </w:r>
          </w:p>
        </w:tc>
        <w:tc>
          <w:tcPr>
            <w:tcW w:w="1189" w:type="dxa"/>
            <w:vAlign w:val="center"/>
          </w:tcPr>
          <w:p w:rsidR="00165307" w:rsidRDefault="00165307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26.83</w:t>
            </w:r>
          </w:p>
        </w:tc>
        <w:tc>
          <w:tcPr>
            <w:tcW w:w="1093" w:type="dxa"/>
            <w:vAlign w:val="center"/>
          </w:tcPr>
          <w:p w:rsidR="00165307" w:rsidRDefault="00165307">
            <w:pPr>
              <w:widowControl/>
              <w:spacing w:line="620" w:lineRule="exact"/>
              <w:ind w:firstLineChars="100" w:firstLine="240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3.48</w:t>
            </w:r>
          </w:p>
        </w:tc>
      </w:tr>
    </w:tbl>
    <w:p w:rsidR="00165307" w:rsidRDefault="00165307" w:rsidP="002E7B39">
      <w:pPr>
        <w:spacing w:line="58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五</w:t>
      </w:r>
      <w:r w:rsidRPr="002753C6">
        <w:rPr>
          <w:rFonts w:ascii="黑体" w:eastAsia="黑体" w:hint="eastAsia"/>
          <w:szCs w:val="32"/>
        </w:rPr>
        <w:t>、</w:t>
      </w:r>
      <w:r>
        <w:rPr>
          <w:rFonts w:ascii="黑体" w:eastAsia="黑体" w:hint="eastAsia"/>
          <w:szCs w:val="32"/>
        </w:rPr>
        <w:t>价格联动</w:t>
      </w:r>
      <w:r w:rsidRPr="002753C6">
        <w:rPr>
          <w:rFonts w:ascii="黑体" w:eastAsia="黑体" w:hint="eastAsia"/>
          <w:szCs w:val="32"/>
        </w:rPr>
        <w:t>方案</w:t>
      </w:r>
    </w:p>
    <w:p w:rsidR="00165307" w:rsidRDefault="00165307" w:rsidP="00EB246A">
      <w:pPr>
        <w:spacing w:line="58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三家燃气企业</w:t>
      </w:r>
      <w:r>
        <w:rPr>
          <w:rFonts w:eastAsia="仿宋_GB2312"/>
          <w:szCs w:val="32"/>
        </w:rPr>
        <w:t>2025</w:t>
      </w:r>
      <w:r>
        <w:rPr>
          <w:rFonts w:eastAsia="仿宋_GB2312" w:hint="eastAsia"/>
          <w:szCs w:val="32"/>
        </w:rPr>
        <w:t>年</w:t>
      </w:r>
      <w:r>
        <w:rPr>
          <w:rFonts w:eastAsia="仿宋_GB2312"/>
          <w:szCs w:val="32"/>
        </w:rPr>
        <w:t>7-9</w:t>
      </w:r>
      <w:r>
        <w:rPr>
          <w:rFonts w:eastAsia="仿宋_GB2312" w:hint="eastAsia"/>
          <w:szCs w:val="32"/>
        </w:rPr>
        <w:t>月份采购气源数量</w:t>
      </w:r>
      <w:r>
        <w:rPr>
          <w:rFonts w:eastAsia="仿宋_GB2312"/>
          <w:szCs w:val="32"/>
        </w:rPr>
        <w:t>7189.98</w:t>
      </w:r>
      <w:r>
        <w:rPr>
          <w:rFonts w:eastAsia="仿宋_GB2312" w:hint="eastAsia"/>
          <w:szCs w:val="32"/>
        </w:rPr>
        <w:t>万</w:t>
      </w:r>
      <w:r w:rsidRPr="00DE5C8A">
        <w:rPr>
          <w:rFonts w:eastAsia="仿宋_GB2312"/>
          <w:szCs w:val="32"/>
        </w:rPr>
        <w:t>m</w:t>
      </w:r>
      <w:r w:rsidRPr="00DE5C8A">
        <w:rPr>
          <w:rFonts w:eastAsia="仿宋_GB2312"/>
          <w:szCs w:val="32"/>
          <w:vertAlign w:val="superscript"/>
        </w:rPr>
        <w:t>3</w:t>
      </w:r>
      <w:r>
        <w:rPr>
          <w:rFonts w:eastAsia="仿宋_GB2312" w:hint="eastAsia"/>
          <w:szCs w:val="32"/>
        </w:rPr>
        <w:t>，采购总额</w:t>
      </w:r>
      <w:r>
        <w:rPr>
          <w:rFonts w:eastAsia="仿宋_GB2312"/>
          <w:szCs w:val="32"/>
        </w:rPr>
        <w:t>23706.02</w:t>
      </w:r>
      <w:r>
        <w:rPr>
          <w:rFonts w:eastAsia="仿宋_GB2312" w:hint="eastAsia"/>
          <w:szCs w:val="32"/>
        </w:rPr>
        <w:t>万元，平均采购价格为</w:t>
      </w:r>
      <w:r>
        <w:rPr>
          <w:rFonts w:eastAsia="仿宋_GB2312"/>
          <w:szCs w:val="32"/>
        </w:rPr>
        <w:t>3.30</w:t>
      </w:r>
      <w:r>
        <w:rPr>
          <w:rFonts w:eastAsia="仿宋_GB2312" w:hint="eastAsia"/>
          <w:szCs w:val="32"/>
        </w:rPr>
        <w:t>元</w:t>
      </w:r>
      <w:r>
        <w:rPr>
          <w:rFonts w:eastAsia="仿宋_GB2312"/>
          <w:szCs w:val="32"/>
        </w:rPr>
        <w:t>/</w:t>
      </w:r>
      <w:r w:rsidRPr="00680038">
        <w:rPr>
          <w:rFonts w:eastAsia="仿宋_GB2312"/>
          <w:szCs w:val="32"/>
        </w:rPr>
        <w:t xml:space="preserve"> </w:t>
      </w:r>
      <w:r w:rsidRPr="00DE5C8A">
        <w:rPr>
          <w:rFonts w:eastAsia="仿宋_GB2312"/>
          <w:szCs w:val="32"/>
        </w:rPr>
        <w:t>m</w:t>
      </w:r>
      <w:r w:rsidRPr="00DE5C8A">
        <w:rPr>
          <w:rFonts w:eastAsia="仿宋_GB2312"/>
          <w:szCs w:val="32"/>
          <w:vertAlign w:val="superscript"/>
        </w:rPr>
        <w:t>3</w:t>
      </w:r>
      <w:r>
        <w:rPr>
          <w:rFonts w:eastAsia="仿宋_GB2312" w:hint="eastAsia"/>
          <w:szCs w:val="32"/>
        </w:rPr>
        <w:t>，终端销售基准价格</w:t>
      </w:r>
      <w:r>
        <w:rPr>
          <w:rFonts w:eastAsia="仿宋_GB2312"/>
          <w:szCs w:val="32"/>
        </w:rPr>
        <w:t>4.08</w:t>
      </w:r>
      <w:r>
        <w:rPr>
          <w:rFonts w:eastAsia="仿宋_GB2312" w:hint="eastAsia"/>
          <w:szCs w:val="32"/>
        </w:rPr>
        <w:t>（</w:t>
      </w:r>
      <w:r>
        <w:rPr>
          <w:rFonts w:eastAsia="仿宋_GB2312"/>
          <w:szCs w:val="32"/>
        </w:rPr>
        <w:t>3.30+0.78</w:t>
      </w:r>
      <w:r>
        <w:rPr>
          <w:rFonts w:eastAsia="仿宋_GB2312" w:hint="eastAsia"/>
          <w:szCs w:val="32"/>
        </w:rPr>
        <w:t>）元</w:t>
      </w:r>
      <w:r>
        <w:rPr>
          <w:rFonts w:eastAsia="仿宋_GB2312"/>
          <w:szCs w:val="32"/>
        </w:rPr>
        <w:t>/</w:t>
      </w:r>
      <w:r w:rsidRPr="00680038">
        <w:rPr>
          <w:rFonts w:eastAsia="仿宋_GB2312"/>
          <w:szCs w:val="32"/>
        </w:rPr>
        <w:t xml:space="preserve"> </w:t>
      </w:r>
      <w:r w:rsidRPr="00DE5C8A">
        <w:rPr>
          <w:rFonts w:eastAsia="仿宋_GB2312"/>
          <w:szCs w:val="32"/>
        </w:rPr>
        <w:t>m</w:t>
      </w:r>
      <w:r w:rsidRPr="00DE5C8A">
        <w:rPr>
          <w:rFonts w:eastAsia="仿宋_GB2312"/>
          <w:szCs w:val="32"/>
          <w:vertAlign w:val="superscript"/>
        </w:rPr>
        <w:t>3</w:t>
      </w:r>
      <w:r>
        <w:rPr>
          <w:rFonts w:eastAsia="仿宋_GB2312" w:hint="eastAsia"/>
          <w:szCs w:val="32"/>
        </w:rPr>
        <w:t>，第二季度终端销售基准价格经核实应下调</w:t>
      </w:r>
      <w:r>
        <w:rPr>
          <w:rFonts w:eastAsia="仿宋_GB2312"/>
          <w:szCs w:val="32"/>
        </w:rPr>
        <w:t>0.03</w:t>
      </w:r>
      <w:r>
        <w:rPr>
          <w:rFonts w:eastAsia="仿宋_GB2312" w:hint="eastAsia"/>
          <w:szCs w:val="32"/>
        </w:rPr>
        <w:t>元</w:t>
      </w:r>
      <w:r>
        <w:rPr>
          <w:rFonts w:eastAsia="仿宋_GB2312"/>
          <w:szCs w:val="32"/>
        </w:rPr>
        <w:t>/</w:t>
      </w:r>
      <w:r w:rsidRPr="00680038">
        <w:rPr>
          <w:rFonts w:eastAsia="仿宋_GB2312"/>
          <w:szCs w:val="32"/>
        </w:rPr>
        <w:t xml:space="preserve"> </w:t>
      </w:r>
      <w:r w:rsidRPr="00DE5C8A">
        <w:rPr>
          <w:rFonts w:eastAsia="仿宋_GB2312"/>
          <w:szCs w:val="32"/>
        </w:rPr>
        <w:t>m</w:t>
      </w:r>
      <w:r w:rsidRPr="00DE5C8A">
        <w:rPr>
          <w:rFonts w:eastAsia="仿宋_GB2312"/>
          <w:szCs w:val="32"/>
          <w:vertAlign w:val="superscript"/>
        </w:rPr>
        <w:t>3</w:t>
      </w:r>
      <w:r>
        <w:rPr>
          <w:rFonts w:eastAsia="仿宋_GB2312" w:hint="eastAsia"/>
          <w:szCs w:val="32"/>
        </w:rPr>
        <w:t>，纳入第三季度价格联动，本期终端销售基准价格应为</w:t>
      </w:r>
      <w:r>
        <w:rPr>
          <w:rFonts w:eastAsia="仿宋_GB2312"/>
          <w:szCs w:val="32"/>
        </w:rPr>
        <w:t>4.05</w:t>
      </w:r>
      <w:r>
        <w:rPr>
          <w:rFonts w:eastAsia="仿宋_GB2312" w:hint="eastAsia"/>
          <w:szCs w:val="32"/>
        </w:rPr>
        <w:t>元</w:t>
      </w:r>
      <w:r>
        <w:rPr>
          <w:rFonts w:eastAsia="仿宋_GB2312"/>
          <w:szCs w:val="32"/>
        </w:rPr>
        <w:t>/</w:t>
      </w:r>
      <w:r w:rsidRPr="00680038">
        <w:rPr>
          <w:rFonts w:eastAsia="仿宋_GB2312"/>
          <w:szCs w:val="32"/>
        </w:rPr>
        <w:t xml:space="preserve"> </w:t>
      </w:r>
      <w:r w:rsidRPr="00DE5C8A">
        <w:rPr>
          <w:rFonts w:eastAsia="仿宋_GB2312"/>
          <w:szCs w:val="32"/>
        </w:rPr>
        <w:t>m</w:t>
      </w:r>
      <w:r w:rsidRPr="00DE5C8A">
        <w:rPr>
          <w:rFonts w:eastAsia="仿宋_GB2312"/>
          <w:szCs w:val="32"/>
          <w:vertAlign w:val="superscript"/>
        </w:rPr>
        <w:t>3</w:t>
      </w:r>
      <w:r>
        <w:rPr>
          <w:rFonts w:eastAsia="仿宋_GB2312" w:hint="eastAsia"/>
          <w:szCs w:val="32"/>
        </w:rPr>
        <w:t>。</w:t>
      </w:r>
    </w:p>
    <w:p w:rsidR="00165307" w:rsidRDefault="00165307" w:rsidP="00EB246A">
      <w:pPr>
        <w:spacing w:line="58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价格联动方案基本思路：根据省、市联动办法的规定，根据</w:t>
      </w:r>
      <w:r>
        <w:rPr>
          <w:rFonts w:eastAsia="仿宋_GB2312"/>
          <w:szCs w:val="32"/>
        </w:rPr>
        <w:t>7-9</w:t>
      </w:r>
      <w:r>
        <w:rPr>
          <w:rFonts w:eastAsia="仿宋_GB2312" w:hint="eastAsia"/>
          <w:szCs w:val="32"/>
        </w:rPr>
        <w:t>月份的燃气企业的采购成本，进行价格联动。因各燃气企业特许经营区域不同、采购成本差异，采取各燃气企业采购成本加权平均的方法，计算出平均采购价格，以平均采购价格为基础，考虑周边地区的价格水平，减少我市因不同企业采购成本差异引起的价格差异，保证各燃气经营企业的正常运营，合理确定终端销售价格（兴化东方燃气有限公司</w:t>
      </w:r>
      <w:r>
        <w:rPr>
          <w:rFonts w:eastAsia="仿宋_GB2312"/>
          <w:szCs w:val="32"/>
        </w:rPr>
        <w:t>7-9</w:t>
      </w:r>
      <w:r>
        <w:rPr>
          <w:rFonts w:eastAsia="仿宋_GB2312" w:hint="eastAsia"/>
          <w:szCs w:val="32"/>
        </w:rPr>
        <w:t>月份的气源均由兴化新奥燃气有限公司转供，不纳入平均采购价范围），初步拟定各燃气企业的销售最高限价：</w:t>
      </w:r>
    </w:p>
    <w:p w:rsidR="00165307" w:rsidRDefault="00165307" w:rsidP="00EB246A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泰州中油燃气有限责任公司：理论终端销售价格为</w:t>
      </w:r>
      <w:r>
        <w:rPr>
          <w:rFonts w:eastAsia="仿宋_GB2312"/>
          <w:szCs w:val="32"/>
        </w:rPr>
        <w:t>4.04</w:t>
      </w:r>
      <w:r>
        <w:rPr>
          <w:rFonts w:eastAsia="仿宋_GB2312" w:hint="eastAsia"/>
          <w:szCs w:val="32"/>
        </w:rPr>
        <w:t>（</w:t>
      </w:r>
      <w:r>
        <w:rPr>
          <w:rFonts w:eastAsia="仿宋_GB2312"/>
          <w:szCs w:val="32"/>
        </w:rPr>
        <w:t>3.26+0.78</w:t>
      </w:r>
      <w:r>
        <w:rPr>
          <w:rFonts w:eastAsia="仿宋_GB2312" w:hint="eastAsia"/>
          <w:szCs w:val="32"/>
        </w:rPr>
        <w:t>）元</w:t>
      </w:r>
      <w:r>
        <w:rPr>
          <w:rFonts w:eastAsia="仿宋_GB2312"/>
          <w:szCs w:val="32"/>
        </w:rPr>
        <w:t>/</w:t>
      </w:r>
      <w:r w:rsidRPr="00680038">
        <w:rPr>
          <w:rFonts w:eastAsia="仿宋_GB2312"/>
          <w:szCs w:val="32"/>
        </w:rPr>
        <w:t xml:space="preserve"> </w:t>
      </w:r>
      <w:r w:rsidRPr="00DE5C8A">
        <w:rPr>
          <w:rFonts w:eastAsia="仿宋_GB2312"/>
          <w:szCs w:val="32"/>
        </w:rPr>
        <w:t>m</w:t>
      </w:r>
      <w:r w:rsidRPr="00DE5C8A">
        <w:rPr>
          <w:rFonts w:eastAsia="仿宋_GB2312"/>
          <w:szCs w:val="32"/>
          <w:vertAlign w:val="superscript"/>
        </w:rPr>
        <w:t>3</w:t>
      </w:r>
      <w:r>
        <w:rPr>
          <w:rFonts w:eastAsia="仿宋_GB2312" w:hint="eastAsia"/>
          <w:szCs w:val="32"/>
        </w:rPr>
        <w:t>，拟基准价格</w:t>
      </w:r>
      <w:r>
        <w:rPr>
          <w:rFonts w:eastAsia="仿宋_GB2312"/>
          <w:szCs w:val="32"/>
        </w:rPr>
        <w:t>4.05</w:t>
      </w:r>
      <w:r>
        <w:rPr>
          <w:rFonts w:eastAsia="仿宋_GB2312" w:hint="eastAsia"/>
          <w:szCs w:val="32"/>
        </w:rPr>
        <w:t>元</w:t>
      </w:r>
      <w:r>
        <w:rPr>
          <w:rFonts w:eastAsia="仿宋_GB2312"/>
          <w:szCs w:val="32"/>
        </w:rPr>
        <w:t>/</w:t>
      </w:r>
      <w:r w:rsidRPr="00680038">
        <w:rPr>
          <w:rFonts w:eastAsia="仿宋_GB2312"/>
          <w:szCs w:val="32"/>
        </w:rPr>
        <w:t xml:space="preserve"> </w:t>
      </w:r>
      <w:r w:rsidRPr="00DE5C8A">
        <w:rPr>
          <w:rFonts w:eastAsia="仿宋_GB2312"/>
          <w:szCs w:val="32"/>
        </w:rPr>
        <w:t>m</w:t>
      </w:r>
      <w:r w:rsidRPr="00DE5C8A">
        <w:rPr>
          <w:rFonts w:eastAsia="仿宋_GB2312"/>
          <w:szCs w:val="32"/>
          <w:vertAlign w:val="superscript"/>
        </w:rPr>
        <w:t>3</w:t>
      </w:r>
      <w:r>
        <w:rPr>
          <w:rFonts w:eastAsia="仿宋_GB2312" w:hint="eastAsia"/>
          <w:szCs w:val="32"/>
        </w:rPr>
        <w:t>下浮</w:t>
      </w:r>
      <w:r>
        <w:rPr>
          <w:rFonts w:eastAsia="仿宋_GB2312"/>
          <w:szCs w:val="32"/>
        </w:rPr>
        <w:t>0.04</w:t>
      </w:r>
      <w:r>
        <w:rPr>
          <w:rFonts w:eastAsia="仿宋_GB2312" w:hint="eastAsia"/>
          <w:szCs w:val="32"/>
        </w:rPr>
        <w:t>元</w:t>
      </w:r>
      <w:r>
        <w:rPr>
          <w:rFonts w:eastAsia="仿宋_GB2312"/>
          <w:szCs w:val="32"/>
        </w:rPr>
        <w:t>/</w:t>
      </w:r>
      <w:r w:rsidRPr="00680038">
        <w:rPr>
          <w:rFonts w:eastAsia="仿宋_GB2312"/>
          <w:szCs w:val="32"/>
        </w:rPr>
        <w:t xml:space="preserve"> </w:t>
      </w:r>
      <w:r w:rsidRPr="00DE5C8A">
        <w:rPr>
          <w:rFonts w:eastAsia="仿宋_GB2312"/>
          <w:szCs w:val="32"/>
        </w:rPr>
        <w:t>m</w:t>
      </w:r>
      <w:r w:rsidRPr="00DE5C8A">
        <w:rPr>
          <w:rFonts w:eastAsia="仿宋_GB2312"/>
          <w:szCs w:val="32"/>
          <w:vertAlign w:val="superscript"/>
        </w:rPr>
        <w:t>3</w:t>
      </w:r>
      <w:r>
        <w:rPr>
          <w:rFonts w:eastAsia="仿宋_GB2312" w:hint="eastAsia"/>
          <w:szCs w:val="32"/>
        </w:rPr>
        <w:t>，即最高销售价为</w:t>
      </w:r>
      <w:r>
        <w:rPr>
          <w:rFonts w:eastAsia="仿宋_GB2312"/>
          <w:szCs w:val="32"/>
        </w:rPr>
        <w:t>4.01</w:t>
      </w:r>
      <w:r>
        <w:rPr>
          <w:rFonts w:eastAsia="仿宋_GB2312" w:hint="eastAsia"/>
          <w:szCs w:val="32"/>
        </w:rPr>
        <w:t>元</w:t>
      </w:r>
      <w:r>
        <w:rPr>
          <w:rFonts w:eastAsia="仿宋_GB2312"/>
          <w:szCs w:val="32"/>
        </w:rPr>
        <w:t>/</w:t>
      </w:r>
      <w:r w:rsidRPr="00680038">
        <w:rPr>
          <w:rFonts w:eastAsia="仿宋_GB2312"/>
          <w:szCs w:val="32"/>
        </w:rPr>
        <w:t xml:space="preserve"> </w:t>
      </w:r>
      <w:r w:rsidRPr="00DE5C8A">
        <w:rPr>
          <w:rFonts w:eastAsia="仿宋_GB2312"/>
          <w:szCs w:val="32"/>
        </w:rPr>
        <w:t>m</w:t>
      </w:r>
      <w:r w:rsidRPr="00DE5C8A">
        <w:rPr>
          <w:rFonts w:eastAsia="仿宋_GB2312"/>
          <w:szCs w:val="32"/>
          <w:vertAlign w:val="superscript"/>
        </w:rPr>
        <w:t>3</w:t>
      </w:r>
      <w:r>
        <w:rPr>
          <w:rFonts w:eastAsia="仿宋_GB2312" w:hint="eastAsia"/>
          <w:szCs w:val="32"/>
        </w:rPr>
        <w:t>执行，下浮不限。</w:t>
      </w:r>
    </w:p>
    <w:p w:rsidR="00165307" w:rsidRPr="00BC190E" w:rsidRDefault="00165307" w:rsidP="00EB246A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兴化新奥、东方燃气有限公司：理论终端销售价格为</w:t>
      </w:r>
      <w:r>
        <w:rPr>
          <w:rFonts w:eastAsia="仿宋_GB2312"/>
          <w:szCs w:val="32"/>
        </w:rPr>
        <w:t>4.23</w:t>
      </w:r>
      <w:r>
        <w:rPr>
          <w:rFonts w:eastAsia="仿宋_GB2312" w:hint="eastAsia"/>
          <w:szCs w:val="32"/>
        </w:rPr>
        <w:t>（</w:t>
      </w:r>
      <w:r>
        <w:rPr>
          <w:rFonts w:eastAsia="仿宋_GB2312"/>
          <w:szCs w:val="32"/>
        </w:rPr>
        <w:t>3.45+0.78</w:t>
      </w:r>
      <w:r>
        <w:rPr>
          <w:rFonts w:eastAsia="仿宋_GB2312" w:hint="eastAsia"/>
          <w:szCs w:val="32"/>
        </w:rPr>
        <w:t>）元</w:t>
      </w:r>
      <w:r>
        <w:rPr>
          <w:rFonts w:eastAsia="仿宋_GB2312"/>
          <w:szCs w:val="32"/>
        </w:rPr>
        <w:t>/</w:t>
      </w:r>
      <w:r w:rsidRPr="00680038">
        <w:rPr>
          <w:rFonts w:eastAsia="仿宋_GB2312"/>
          <w:szCs w:val="32"/>
        </w:rPr>
        <w:t xml:space="preserve"> </w:t>
      </w:r>
      <w:r w:rsidRPr="00DE5C8A">
        <w:rPr>
          <w:rFonts w:eastAsia="仿宋_GB2312"/>
          <w:szCs w:val="32"/>
        </w:rPr>
        <w:t>m</w:t>
      </w:r>
      <w:r w:rsidRPr="00DE5C8A">
        <w:rPr>
          <w:rFonts w:eastAsia="仿宋_GB2312"/>
          <w:szCs w:val="32"/>
          <w:vertAlign w:val="superscript"/>
        </w:rPr>
        <w:t>3</w:t>
      </w:r>
      <w:r>
        <w:rPr>
          <w:rFonts w:eastAsia="仿宋_GB2312" w:hint="eastAsia"/>
          <w:szCs w:val="32"/>
        </w:rPr>
        <w:t>，拟基准价格</w:t>
      </w:r>
      <w:r>
        <w:rPr>
          <w:rFonts w:eastAsia="仿宋_GB2312"/>
          <w:szCs w:val="32"/>
        </w:rPr>
        <w:t>4.05</w:t>
      </w:r>
      <w:r>
        <w:rPr>
          <w:rFonts w:eastAsia="仿宋_GB2312" w:hint="eastAsia"/>
          <w:szCs w:val="32"/>
        </w:rPr>
        <w:t>元</w:t>
      </w:r>
      <w:r>
        <w:rPr>
          <w:rFonts w:eastAsia="仿宋_GB2312"/>
          <w:szCs w:val="32"/>
        </w:rPr>
        <w:t>/</w:t>
      </w:r>
      <w:r w:rsidRPr="00680038">
        <w:rPr>
          <w:rFonts w:eastAsia="仿宋_GB2312"/>
          <w:szCs w:val="32"/>
        </w:rPr>
        <w:t xml:space="preserve"> </w:t>
      </w:r>
      <w:r w:rsidRPr="00DE5C8A">
        <w:rPr>
          <w:rFonts w:eastAsia="仿宋_GB2312"/>
          <w:szCs w:val="32"/>
        </w:rPr>
        <w:t>m</w:t>
      </w:r>
      <w:r w:rsidRPr="00DE5C8A">
        <w:rPr>
          <w:rFonts w:eastAsia="仿宋_GB2312"/>
          <w:szCs w:val="32"/>
          <w:vertAlign w:val="superscript"/>
        </w:rPr>
        <w:t>3</w:t>
      </w:r>
      <w:r>
        <w:rPr>
          <w:rFonts w:eastAsia="仿宋_GB2312" w:hint="eastAsia"/>
          <w:szCs w:val="32"/>
        </w:rPr>
        <w:t>上浮</w:t>
      </w:r>
      <w:r>
        <w:rPr>
          <w:rFonts w:eastAsia="仿宋_GB2312"/>
          <w:szCs w:val="32"/>
        </w:rPr>
        <w:t>0.06</w:t>
      </w:r>
      <w:r>
        <w:rPr>
          <w:rFonts w:eastAsia="仿宋_GB2312" w:hint="eastAsia"/>
          <w:szCs w:val="32"/>
        </w:rPr>
        <w:t>元</w:t>
      </w:r>
      <w:r>
        <w:rPr>
          <w:rFonts w:eastAsia="仿宋_GB2312"/>
          <w:szCs w:val="32"/>
        </w:rPr>
        <w:t>/</w:t>
      </w:r>
      <w:r w:rsidRPr="00680038">
        <w:rPr>
          <w:rFonts w:eastAsia="仿宋_GB2312"/>
          <w:szCs w:val="32"/>
        </w:rPr>
        <w:t xml:space="preserve"> </w:t>
      </w:r>
      <w:r w:rsidRPr="00DE5C8A">
        <w:rPr>
          <w:rFonts w:eastAsia="仿宋_GB2312"/>
          <w:szCs w:val="32"/>
        </w:rPr>
        <w:t>m</w:t>
      </w:r>
      <w:r w:rsidRPr="00DE5C8A">
        <w:rPr>
          <w:rFonts w:eastAsia="仿宋_GB2312"/>
          <w:szCs w:val="32"/>
          <w:vertAlign w:val="superscript"/>
        </w:rPr>
        <w:t>3</w:t>
      </w:r>
      <w:r>
        <w:rPr>
          <w:rFonts w:eastAsia="仿宋_GB2312" w:hint="eastAsia"/>
          <w:szCs w:val="32"/>
        </w:rPr>
        <w:t>，即最高销售价为</w:t>
      </w:r>
      <w:r>
        <w:rPr>
          <w:rFonts w:eastAsia="仿宋_GB2312"/>
          <w:szCs w:val="32"/>
        </w:rPr>
        <w:t>4.11</w:t>
      </w:r>
      <w:r>
        <w:rPr>
          <w:rFonts w:eastAsia="仿宋_GB2312" w:hint="eastAsia"/>
          <w:szCs w:val="32"/>
        </w:rPr>
        <w:t>元</w:t>
      </w:r>
      <w:r>
        <w:rPr>
          <w:rFonts w:eastAsia="仿宋_GB2312"/>
          <w:szCs w:val="32"/>
        </w:rPr>
        <w:t>/</w:t>
      </w:r>
      <w:r w:rsidRPr="00680038">
        <w:rPr>
          <w:rFonts w:eastAsia="仿宋_GB2312"/>
          <w:szCs w:val="32"/>
        </w:rPr>
        <w:t xml:space="preserve"> </w:t>
      </w:r>
      <w:r w:rsidRPr="00DE5C8A">
        <w:rPr>
          <w:rFonts w:eastAsia="仿宋_GB2312"/>
          <w:szCs w:val="32"/>
        </w:rPr>
        <w:t>m</w:t>
      </w:r>
      <w:r w:rsidRPr="00DE5C8A">
        <w:rPr>
          <w:rFonts w:eastAsia="仿宋_GB2312"/>
          <w:szCs w:val="32"/>
          <w:vertAlign w:val="superscript"/>
        </w:rPr>
        <w:t>3</w:t>
      </w:r>
      <w:r>
        <w:rPr>
          <w:rFonts w:eastAsia="仿宋_GB2312" w:hint="eastAsia"/>
          <w:szCs w:val="32"/>
        </w:rPr>
        <w:t>执行，下浮不限。</w:t>
      </w:r>
    </w:p>
    <w:p w:rsidR="00165307" w:rsidRPr="002E7B39" w:rsidRDefault="00165307" w:rsidP="00EB246A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兴化中油金路燃气有限公司：理论终端销售价格为</w:t>
      </w:r>
      <w:r>
        <w:rPr>
          <w:rFonts w:eastAsia="仿宋_GB2312"/>
          <w:szCs w:val="32"/>
        </w:rPr>
        <w:t>4.26</w:t>
      </w:r>
      <w:r>
        <w:rPr>
          <w:rFonts w:eastAsia="仿宋_GB2312" w:hint="eastAsia"/>
          <w:szCs w:val="32"/>
        </w:rPr>
        <w:t>（</w:t>
      </w:r>
      <w:r>
        <w:rPr>
          <w:rFonts w:eastAsia="仿宋_GB2312"/>
          <w:szCs w:val="32"/>
        </w:rPr>
        <w:t>3.48+0.78</w:t>
      </w:r>
      <w:r>
        <w:rPr>
          <w:rFonts w:eastAsia="仿宋_GB2312" w:hint="eastAsia"/>
          <w:szCs w:val="32"/>
        </w:rPr>
        <w:t>）元</w:t>
      </w:r>
      <w:r>
        <w:rPr>
          <w:rFonts w:eastAsia="仿宋_GB2312"/>
          <w:szCs w:val="32"/>
        </w:rPr>
        <w:t>/</w:t>
      </w:r>
      <w:r w:rsidRPr="00680038">
        <w:rPr>
          <w:rFonts w:eastAsia="仿宋_GB2312"/>
          <w:szCs w:val="32"/>
        </w:rPr>
        <w:t xml:space="preserve"> </w:t>
      </w:r>
      <w:r w:rsidRPr="00DE5C8A">
        <w:rPr>
          <w:rFonts w:eastAsia="仿宋_GB2312"/>
          <w:szCs w:val="32"/>
        </w:rPr>
        <w:t>m</w:t>
      </w:r>
      <w:r w:rsidRPr="00DE5C8A">
        <w:rPr>
          <w:rFonts w:eastAsia="仿宋_GB2312"/>
          <w:szCs w:val="32"/>
          <w:vertAlign w:val="superscript"/>
        </w:rPr>
        <w:t>3</w:t>
      </w:r>
      <w:r>
        <w:rPr>
          <w:rFonts w:eastAsia="仿宋_GB2312" w:hint="eastAsia"/>
          <w:szCs w:val="32"/>
        </w:rPr>
        <w:t>，</w:t>
      </w:r>
      <w:r w:rsidRPr="002E7B39">
        <w:rPr>
          <w:rFonts w:eastAsia="仿宋_GB2312" w:hint="eastAsia"/>
          <w:szCs w:val="32"/>
        </w:rPr>
        <w:t>拟基准价格上浮</w:t>
      </w:r>
      <w:r w:rsidRPr="002E7B39">
        <w:rPr>
          <w:rFonts w:eastAsia="仿宋_GB2312"/>
          <w:szCs w:val="32"/>
        </w:rPr>
        <w:t>0.03</w:t>
      </w:r>
      <w:r w:rsidRPr="002E7B39">
        <w:rPr>
          <w:rFonts w:eastAsia="仿宋_GB2312" w:hint="eastAsia"/>
          <w:szCs w:val="32"/>
        </w:rPr>
        <w:t>元</w:t>
      </w:r>
      <w:r w:rsidRPr="002E7B39">
        <w:rPr>
          <w:rFonts w:eastAsia="仿宋_GB2312"/>
          <w:szCs w:val="32"/>
        </w:rPr>
        <w:t>/ m</w:t>
      </w:r>
      <w:r w:rsidRPr="002E7B39">
        <w:rPr>
          <w:rFonts w:eastAsia="仿宋_GB2312"/>
          <w:szCs w:val="32"/>
          <w:vertAlign w:val="superscript"/>
        </w:rPr>
        <w:t>3</w:t>
      </w:r>
      <w:r w:rsidRPr="002E7B39">
        <w:rPr>
          <w:rFonts w:eastAsia="仿宋_GB2312" w:hint="eastAsia"/>
          <w:szCs w:val="32"/>
        </w:rPr>
        <w:t>，即最高销售价为</w:t>
      </w:r>
      <w:r w:rsidRPr="002E7B39">
        <w:rPr>
          <w:rFonts w:eastAsia="仿宋_GB2312"/>
          <w:szCs w:val="32"/>
        </w:rPr>
        <w:t>4.08</w:t>
      </w:r>
      <w:r w:rsidRPr="002E7B39">
        <w:rPr>
          <w:rFonts w:eastAsia="仿宋_GB2312" w:hint="eastAsia"/>
          <w:szCs w:val="32"/>
        </w:rPr>
        <w:t>元</w:t>
      </w:r>
      <w:r w:rsidRPr="002E7B39">
        <w:rPr>
          <w:rFonts w:eastAsia="仿宋_GB2312"/>
          <w:szCs w:val="32"/>
        </w:rPr>
        <w:t>/ m</w:t>
      </w:r>
      <w:r w:rsidRPr="002E7B39">
        <w:rPr>
          <w:rFonts w:eastAsia="仿宋_GB2312"/>
          <w:szCs w:val="32"/>
          <w:vertAlign w:val="superscript"/>
        </w:rPr>
        <w:t>3</w:t>
      </w:r>
      <w:r w:rsidRPr="002E7B39">
        <w:rPr>
          <w:rFonts w:eastAsia="仿宋_GB2312" w:hint="eastAsia"/>
          <w:szCs w:val="32"/>
        </w:rPr>
        <w:t>，下浮不限。</w:t>
      </w:r>
    </w:p>
    <w:p w:rsidR="00165307" w:rsidRDefault="00165307" w:rsidP="00A339AC">
      <w:pPr>
        <w:adjustRightInd w:val="0"/>
        <w:snapToGrid w:val="0"/>
        <w:spacing w:line="56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六</w:t>
      </w:r>
      <w:r w:rsidRPr="00C4676D">
        <w:rPr>
          <w:rFonts w:ascii="黑体" w:eastAsia="黑体" w:hint="eastAsia"/>
          <w:szCs w:val="32"/>
        </w:rPr>
        <w:t>、</w:t>
      </w:r>
      <w:r>
        <w:rPr>
          <w:rFonts w:ascii="黑体" w:eastAsia="黑体" w:hint="eastAsia"/>
          <w:szCs w:val="32"/>
        </w:rPr>
        <w:t>执行时间</w:t>
      </w:r>
    </w:p>
    <w:p w:rsidR="00165307" w:rsidRPr="002B361C" w:rsidRDefault="00165307" w:rsidP="00356E7C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2025</w:t>
      </w:r>
      <w:r w:rsidRPr="002B361C">
        <w:rPr>
          <w:rFonts w:eastAsia="仿宋_GB2312" w:hint="eastAsia"/>
          <w:szCs w:val="32"/>
        </w:rPr>
        <w:t>年</w:t>
      </w:r>
      <w:r>
        <w:rPr>
          <w:rFonts w:eastAsia="仿宋_GB2312"/>
          <w:szCs w:val="32"/>
        </w:rPr>
        <w:t>7</w:t>
      </w:r>
      <w:r w:rsidRPr="002B361C">
        <w:rPr>
          <w:rFonts w:eastAsia="仿宋_GB2312" w:hint="eastAsia"/>
          <w:szCs w:val="32"/>
        </w:rPr>
        <w:t>月</w:t>
      </w:r>
      <w:r w:rsidRPr="002B361C">
        <w:rPr>
          <w:rFonts w:eastAsia="仿宋_GB2312"/>
          <w:szCs w:val="32"/>
        </w:rPr>
        <w:t>1</w:t>
      </w:r>
      <w:r w:rsidRPr="002B361C">
        <w:rPr>
          <w:rFonts w:eastAsia="仿宋_GB2312" w:hint="eastAsia"/>
          <w:szCs w:val="32"/>
        </w:rPr>
        <w:t>日</w:t>
      </w:r>
      <w:r>
        <w:rPr>
          <w:rFonts w:eastAsia="仿宋_GB2312"/>
          <w:szCs w:val="32"/>
        </w:rPr>
        <w:t>-2025</w:t>
      </w:r>
      <w:r w:rsidRPr="002B361C">
        <w:rPr>
          <w:rFonts w:eastAsia="仿宋_GB2312" w:hint="eastAsia"/>
          <w:szCs w:val="32"/>
        </w:rPr>
        <w:t>年</w:t>
      </w:r>
      <w:r>
        <w:rPr>
          <w:rFonts w:eastAsia="仿宋_GB2312"/>
          <w:szCs w:val="32"/>
        </w:rPr>
        <w:t>9</w:t>
      </w:r>
      <w:r w:rsidRPr="002B361C">
        <w:rPr>
          <w:rFonts w:eastAsia="仿宋_GB2312" w:hint="eastAsia"/>
          <w:szCs w:val="32"/>
        </w:rPr>
        <w:t>月</w:t>
      </w:r>
      <w:r w:rsidRPr="002B361C">
        <w:rPr>
          <w:rFonts w:eastAsia="仿宋_GB2312"/>
          <w:szCs w:val="32"/>
        </w:rPr>
        <w:t>3</w:t>
      </w:r>
      <w:r>
        <w:rPr>
          <w:rFonts w:eastAsia="仿宋_GB2312"/>
          <w:szCs w:val="32"/>
        </w:rPr>
        <w:t>0</w:t>
      </w:r>
      <w:r w:rsidRPr="002B361C">
        <w:rPr>
          <w:rFonts w:eastAsia="仿宋_GB2312" w:hint="eastAsia"/>
          <w:szCs w:val="32"/>
        </w:rPr>
        <w:t>日</w:t>
      </w:r>
    </w:p>
    <w:p w:rsidR="00165307" w:rsidRDefault="00165307" w:rsidP="00356E7C">
      <w:pPr>
        <w:adjustRightInd w:val="0"/>
        <w:snapToGrid w:val="0"/>
        <w:spacing w:line="56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七、相关事项</w:t>
      </w:r>
    </w:p>
    <w:p w:rsidR="00165307" w:rsidRDefault="00165307" w:rsidP="00356E7C">
      <w:pPr>
        <w:spacing w:line="560" w:lineRule="exact"/>
        <w:ind w:firstLineChars="200" w:firstLine="640"/>
        <w:contextualSpacing/>
        <w:rPr>
          <w:rFonts w:eastAsia="仿宋_GB2312"/>
          <w:szCs w:val="32"/>
        </w:rPr>
      </w:pPr>
      <w:r w:rsidRPr="00876A13">
        <w:rPr>
          <w:rFonts w:eastAsia="仿宋_GB2312" w:hint="eastAsia"/>
          <w:szCs w:val="32"/>
        </w:rPr>
        <w:t>（</w:t>
      </w:r>
      <w:r w:rsidRPr="00876A13">
        <w:rPr>
          <w:rFonts w:eastAsia="仿宋_GB2312"/>
          <w:szCs w:val="32"/>
        </w:rPr>
        <w:t>1</w:t>
      </w:r>
      <w:r w:rsidRPr="00876A13">
        <w:rPr>
          <w:rFonts w:eastAsia="仿宋_GB2312" w:hint="eastAsia"/>
          <w:szCs w:val="32"/>
        </w:rPr>
        <w:t>）</w:t>
      </w:r>
      <w:r>
        <w:rPr>
          <w:rFonts w:eastAsia="仿宋_GB2312" w:hint="eastAsia"/>
          <w:szCs w:val="32"/>
        </w:rPr>
        <w:t>燃气企业要严格执行价格政策，及时做好清算，多退少补，认真做好宣传解释、价格公示，确保我市价格联动政策平稳实施。</w:t>
      </w:r>
    </w:p>
    <w:p w:rsidR="00165307" w:rsidRDefault="00165307" w:rsidP="00E75A7A">
      <w:pPr>
        <w:spacing w:line="560" w:lineRule="exact"/>
        <w:ind w:firstLineChars="200" w:firstLine="640"/>
        <w:contextualSpacing/>
        <w:rPr>
          <w:rFonts w:eastAsia="仿宋_GB2312"/>
          <w:szCs w:val="32"/>
        </w:rPr>
      </w:pPr>
      <w:r w:rsidRPr="00876A13">
        <w:rPr>
          <w:rFonts w:eastAsia="仿宋_GB2312" w:hint="eastAsia"/>
          <w:szCs w:val="32"/>
        </w:rPr>
        <w:t>（</w:t>
      </w:r>
      <w:r w:rsidRPr="00876A13">
        <w:rPr>
          <w:rFonts w:eastAsia="仿宋_GB2312"/>
          <w:szCs w:val="32"/>
        </w:rPr>
        <w:t>2</w:t>
      </w:r>
      <w:r w:rsidRPr="00876A13">
        <w:rPr>
          <w:rFonts w:eastAsia="仿宋_GB2312" w:hint="eastAsia"/>
          <w:szCs w:val="32"/>
        </w:rPr>
        <w:t>）</w:t>
      </w:r>
      <w:r>
        <w:rPr>
          <w:rFonts w:eastAsia="仿宋_GB2312" w:hint="eastAsia"/>
          <w:szCs w:val="32"/>
        </w:rPr>
        <w:t>燃</w:t>
      </w:r>
      <w:r w:rsidRPr="00876A13">
        <w:rPr>
          <w:rFonts w:eastAsia="仿宋_GB2312" w:hint="eastAsia"/>
          <w:szCs w:val="32"/>
        </w:rPr>
        <w:t>气经营企业要加强与上游供气企业的合作沟通，</w:t>
      </w:r>
      <w:r>
        <w:rPr>
          <w:rFonts w:eastAsia="仿宋_GB2312" w:hint="eastAsia"/>
          <w:szCs w:val="32"/>
        </w:rPr>
        <w:t>多争取合同内的气量，降低采购成本，对合同内不能满足我市生活生产部分，要</w:t>
      </w:r>
      <w:r w:rsidRPr="00876A13">
        <w:rPr>
          <w:rFonts w:eastAsia="仿宋_GB2312" w:hint="eastAsia"/>
          <w:szCs w:val="32"/>
        </w:rPr>
        <w:t>多气源、多途径</w:t>
      </w:r>
      <w:r>
        <w:rPr>
          <w:rFonts w:eastAsia="仿宋_GB2312" w:hint="eastAsia"/>
          <w:szCs w:val="32"/>
        </w:rPr>
        <w:t>、多渠道</w:t>
      </w:r>
      <w:r w:rsidRPr="00876A13">
        <w:rPr>
          <w:rFonts w:eastAsia="仿宋_GB2312" w:hint="eastAsia"/>
          <w:szCs w:val="32"/>
        </w:rPr>
        <w:t>采购，</w:t>
      </w:r>
      <w:r>
        <w:rPr>
          <w:rFonts w:eastAsia="仿宋_GB2312" w:hint="eastAsia"/>
          <w:szCs w:val="32"/>
        </w:rPr>
        <w:t>切实履行保供稳价、安全生产责任，</w:t>
      </w:r>
      <w:r w:rsidRPr="00876A13">
        <w:rPr>
          <w:rFonts w:eastAsia="仿宋_GB2312" w:hint="eastAsia"/>
          <w:szCs w:val="32"/>
        </w:rPr>
        <w:t>确保我市生活、生产用气供应充足</w:t>
      </w:r>
      <w:r>
        <w:rPr>
          <w:rFonts w:eastAsia="仿宋_GB2312" w:hint="eastAsia"/>
          <w:szCs w:val="32"/>
        </w:rPr>
        <w:t>、安全</w:t>
      </w:r>
      <w:r w:rsidRPr="00876A13">
        <w:rPr>
          <w:rFonts w:eastAsia="仿宋_GB2312" w:hint="eastAsia"/>
          <w:szCs w:val="32"/>
        </w:rPr>
        <w:t>。</w:t>
      </w:r>
    </w:p>
    <w:p w:rsidR="00165307" w:rsidRPr="00A27C6A" w:rsidRDefault="00165307" w:rsidP="00A27C6A">
      <w:pPr>
        <w:spacing w:line="560" w:lineRule="exact"/>
        <w:ind w:firstLineChars="200" w:firstLine="640"/>
        <w:contextualSpacing/>
        <w:rPr>
          <w:rFonts w:ascii="黑体" w:eastAsia="黑体" w:hAnsi="黑体"/>
          <w:szCs w:val="32"/>
        </w:rPr>
      </w:pPr>
    </w:p>
    <w:p w:rsidR="00165307" w:rsidRPr="007767CB" w:rsidRDefault="00165307" w:rsidP="007767CB">
      <w:pPr>
        <w:spacing w:line="560" w:lineRule="exact"/>
        <w:ind w:firstLineChars="200" w:firstLine="640"/>
        <w:contextualSpacing/>
        <w:rPr>
          <w:rFonts w:eastAsia="仿宋_GB2312"/>
          <w:szCs w:val="32"/>
        </w:rPr>
      </w:pPr>
    </w:p>
    <w:sectPr w:rsidR="00165307" w:rsidRPr="007767CB" w:rsidSect="00CA3497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307" w:rsidRDefault="00165307" w:rsidP="00342B27">
      <w:r>
        <w:separator/>
      </w:r>
    </w:p>
  </w:endnote>
  <w:endnote w:type="continuationSeparator" w:id="0">
    <w:p w:rsidR="00165307" w:rsidRDefault="00165307" w:rsidP="00342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07" w:rsidRDefault="00165307" w:rsidP="00964B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5307" w:rsidRDefault="001653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07" w:rsidRDefault="00165307" w:rsidP="00964B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165307" w:rsidRDefault="001653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307" w:rsidRDefault="00165307" w:rsidP="00342B27">
      <w:r>
        <w:separator/>
      </w:r>
    </w:p>
  </w:footnote>
  <w:footnote w:type="continuationSeparator" w:id="0">
    <w:p w:rsidR="00165307" w:rsidRDefault="00165307" w:rsidP="00342B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BA0"/>
    <w:rsid w:val="00007AA1"/>
    <w:rsid w:val="00011B5A"/>
    <w:rsid w:val="000124D7"/>
    <w:rsid w:val="00024458"/>
    <w:rsid w:val="00037149"/>
    <w:rsid w:val="00037C1B"/>
    <w:rsid w:val="00045F9E"/>
    <w:rsid w:val="00047CE0"/>
    <w:rsid w:val="00072009"/>
    <w:rsid w:val="00072335"/>
    <w:rsid w:val="000727C7"/>
    <w:rsid w:val="00074215"/>
    <w:rsid w:val="00074EAF"/>
    <w:rsid w:val="000768EF"/>
    <w:rsid w:val="0007746D"/>
    <w:rsid w:val="000812BE"/>
    <w:rsid w:val="000840A2"/>
    <w:rsid w:val="00084109"/>
    <w:rsid w:val="00090D17"/>
    <w:rsid w:val="00096265"/>
    <w:rsid w:val="00096807"/>
    <w:rsid w:val="000A2D6D"/>
    <w:rsid w:val="000A3855"/>
    <w:rsid w:val="000A63CF"/>
    <w:rsid w:val="000B38A1"/>
    <w:rsid w:val="000B742D"/>
    <w:rsid w:val="000C160C"/>
    <w:rsid w:val="000C5A47"/>
    <w:rsid w:val="000C7797"/>
    <w:rsid w:val="000D777E"/>
    <w:rsid w:val="000E41AB"/>
    <w:rsid w:val="000E713E"/>
    <w:rsid w:val="000F1D90"/>
    <w:rsid w:val="000F7F0B"/>
    <w:rsid w:val="00100FBA"/>
    <w:rsid w:val="00110111"/>
    <w:rsid w:val="00111109"/>
    <w:rsid w:val="001151BD"/>
    <w:rsid w:val="00117C42"/>
    <w:rsid w:val="001213C5"/>
    <w:rsid w:val="00121C97"/>
    <w:rsid w:val="00123550"/>
    <w:rsid w:val="001253E3"/>
    <w:rsid w:val="001272E5"/>
    <w:rsid w:val="00127960"/>
    <w:rsid w:val="00127A9C"/>
    <w:rsid w:val="001323F1"/>
    <w:rsid w:val="00140934"/>
    <w:rsid w:val="001410C4"/>
    <w:rsid w:val="00143EC1"/>
    <w:rsid w:val="0014478A"/>
    <w:rsid w:val="00147EB0"/>
    <w:rsid w:val="00150FE0"/>
    <w:rsid w:val="00153000"/>
    <w:rsid w:val="00161D28"/>
    <w:rsid w:val="00162F98"/>
    <w:rsid w:val="00165307"/>
    <w:rsid w:val="0016747E"/>
    <w:rsid w:val="00167895"/>
    <w:rsid w:val="001703CE"/>
    <w:rsid w:val="00172B36"/>
    <w:rsid w:val="00182D1F"/>
    <w:rsid w:val="00184FBD"/>
    <w:rsid w:val="00190F9C"/>
    <w:rsid w:val="00192DDC"/>
    <w:rsid w:val="00192E63"/>
    <w:rsid w:val="00197ED6"/>
    <w:rsid w:val="001A681C"/>
    <w:rsid w:val="001B2EBD"/>
    <w:rsid w:val="001B79DE"/>
    <w:rsid w:val="001C5C66"/>
    <w:rsid w:val="001D1287"/>
    <w:rsid w:val="001D4EF5"/>
    <w:rsid w:val="001D7BB6"/>
    <w:rsid w:val="001E39AF"/>
    <w:rsid w:val="001F29C0"/>
    <w:rsid w:val="001F2F60"/>
    <w:rsid w:val="001F4B83"/>
    <w:rsid w:val="001F4CDC"/>
    <w:rsid w:val="001F5942"/>
    <w:rsid w:val="001F5EF2"/>
    <w:rsid w:val="00200478"/>
    <w:rsid w:val="002009CD"/>
    <w:rsid w:val="00200F19"/>
    <w:rsid w:val="00201AF1"/>
    <w:rsid w:val="00207CBB"/>
    <w:rsid w:val="002160AF"/>
    <w:rsid w:val="002210FE"/>
    <w:rsid w:val="002218F3"/>
    <w:rsid w:val="00227323"/>
    <w:rsid w:val="0023088E"/>
    <w:rsid w:val="002317B9"/>
    <w:rsid w:val="002338CC"/>
    <w:rsid w:val="002426DC"/>
    <w:rsid w:val="0024452D"/>
    <w:rsid w:val="002446DF"/>
    <w:rsid w:val="00252D2C"/>
    <w:rsid w:val="002569A4"/>
    <w:rsid w:val="002609C6"/>
    <w:rsid w:val="00262B0F"/>
    <w:rsid w:val="002630C1"/>
    <w:rsid w:val="00264E42"/>
    <w:rsid w:val="00275141"/>
    <w:rsid w:val="002753C6"/>
    <w:rsid w:val="00283829"/>
    <w:rsid w:val="00295E37"/>
    <w:rsid w:val="002963EA"/>
    <w:rsid w:val="002A1991"/>
    <w:rsid w:val="002A4CDE"/>
    <w:rsid w:val="002A7D25"/>
    <w:rsid w:val="002B361C"/>
    <w:rsid w:val="002D148E"/>
    <w:rsid w:val="002D1DA8"/>
    <w:rsid w:val="002D4397"/>
    <w:rsid w:val="002D5F2C"/>
    <w:rsid w:val="002D5FA4"/>
    <w:rsid w:val="002E150C"/>
    <w:rsid w:val="002E7B39"/>
    <w:rsid w:val="002F4C21"/>
    <w:rsid w:val="002F78B4"/>
    <w:rsid w:val="003039A4"/>
    <w:rsid w:val="00312BF5"/>
    <w:rsid w:val="00322E50"/>
    <w:rsid w:val="00330919"/>
    <w:rsid w:val="00330A39"/>
    <w:rsid w:val="003347CC"/>
    <w:rsid w:val="00342B27"/>
    <w:rsid w:val="003505F0"/>
    <w:rsid w:val="00351245"/>
    <w:rsid w:val="00351B0F"/>
    <w:rsid w:val="00352117"/>
    <w:rsid w:val="00356E7C"/>
    <w:rsid w:val="003602A7"/>
    <w:rsid w:val="00366510"/>
    <w:rsid w:val="00367CAB"/>
    <w:rsid w:val="0037681E"/>
    <w:rsid w:val="00382C64"/>
    <w:rsid w:val="00382EB0"/>
    <w:rsid w:val="00394302"/>
    <w:rsid w:val="003A062C"/>
    <w:rsid w:val="003A18E5"/>
    <w:rsid w:val="003A39FA"/>
    <w:rsid w:val="003B45D2"/>
    <w:rsid w:val="003C2D79"/>
    <w:rsid w:val="003C2E37"/>
    <w:rsid w:val="003C38D4"/>
    <w:rsid w:val="003C7F06"/>
    <w:rsid w:val="003D210E"/>
    <w:rsid w:val="003D340F"/>
    <w:rsid w:val="003E36E6"/>
    <w:rsid w:val="003E3B02"/>
    <w:rsid w:val="003F032A"/>
    <w:rsid w:val="003F53F5"/>
    <w:rsid w:val="0040029C"/>
    <w:rsid w:val="00401ACA"/>
    <w:rsid w:val="0040297C"/>
    <w:rsid w:val="00410BC6"/>
    <w:rsid w:val="00415191"/>
    <w:rsid w:val="00420AD0"/>
    <w:rsid w:val="00422E32"/>
    <w:rsid w:val="00423BAA"/>
    <w:rsid w:val="00426B30"/>
    <w:rsid w:val="004273BE"/>
    <w:rsid w:val="00427DEE"/>
    <w:rsid w:val="004327CE"/>
    <w:rsid w:val="00434BD3"/>
    <w:rsid w:val="0043589F"/>
    <w:rsid w:val="004416BE"/>
    <w:rsid w:val="004460CD"/>
    <w:rsid w:val="0044614C"/>
    <w:rsid w:val="00447A9A"/>
    <w:rsid w:val="00455D56"/>
    <w:rsid w:val="00460890"/>
    <w:rsid w:val="004616B5"/>
    <w:rsid w:val="00464B0E"/>
    <w:rsid w:val="0046682D"/>
    <w:rsid w:val="004676DF"/>
    <w:rsid w:val="004775DD"/>
    <w:rsid w:val="00480C6A"/>
    <w:rsid w:val="0048330C"/>
    <w:rsid w:val="004920DC"/>
    <w:rsid w:val="00496027"/>
    <w:rsid w:val="00497229"/>
    <w:rsid w:val="004A0691"/>
    <w:rsid w:val="004A611A"/>
    <w:rsid w:val="004A7576"/>
    <w:rsid w:val="004B096D"/>
    <w:rsid w:val="004B1E4D"/>
    <w:rsid w:val="004C16E0"/>
    <w:rsid w:val="004C6E1E"/>
    <w:rsid w:val="004D0508"/>
    <w:rsid w:val="004D7621"/>
    <w:rsid w:val="004E41F8"/>
    <w:rsid w:val="004F15E3"/>
    <w:rsid w:val="004F3DF7"/>
    <w:rsid w:val="004F44F2"/>
    <w:rsid w:val="004F6997"/>
    <w:rsid w:val="004F7B0E"/>
    <w:rsid w:val="00505435"/>
    <w:rsid w:val="00507D84"/>
    <w:rsid w:val="00510732"/>
    <w:rsid w:val="00510E0A"/>
    <w:rsid w:val="005137A4"/>
    <w:rsid w:val="00515BBE"/>
    <w:rsid w:val="00516A8D"/>
    <w:rsid w:val="00527694"/>
    <w:rsid w:val="0053383F"/>
    <w:rsid w:val="00536549"/>
    <w:rsid w:val="00540DD6"/>
    <w:rsid w:val="00544A91"/>
    <w:rsid w:val="00544D7D"/>
    <w:rsid w:val="00554286"/>
    <w:rsid w:val="00554763"/>
    <w:rsid w:val="00556D3F"/>
    <w:rsid w:val="00560500"/>
    <w:rsid w:val="00563036"/>
    <w:rsid w:val="00570604"/>
    <w:rsid w:val="005713F4"/>
    <w:rsid w:val="0057187E"/>
    <w:rsid w:val="00571FC6"/>
    <w:rsid w:val="00573184"/>
    <w:rsid w:val="00592091"/>
    <w:rsid w:val="005924E4"/>
    <w:rsid w:val="0059752A"/>
    <w:rsid w:val="005A4515"/>
    <w:rsid w:val="005A5B8B"/>
    <w:rsid w:val="005A5BA4"/>
    <w:rsid w:val="005A5C11"/>
    <w:rsid w:val="005A5C65"/>
    <w:rsid w:val="005B33DD"/>
    <w:rsid w:val="005B484A"/>
    <w:rsid w:val="005E7640"/>
    <w:rsid w:val="005E7B15"/>
    <w:rsid w:val="005F05CE"/>
    <w:rsid w:val="005F0C5B"/>
    <w:rsid w:val="005F22B8"/>
    <w:rsid w:val="005F6B46"/>
    <w:rsid w:val="005F7AAC"/>
    <w:rsid w:val="006010A8"/>
    <w:rsid w:val="0060207E"/>
    <w:rsid w:val="00603AE5"/>
    <w:rsid w:val="00603B67"/>
    <w:rsid w:val="00604500"/>
    <w:rsid w:val="00613B66"/>
    <w:rsid w:val="0061473D"/>
    <w:rsid w:val="00622102"/>
    <w:rsid w:val="00630C84"/>
    <w:rsid w:val="00642406"/>
    <w:rsid w:val="00644E70"/>
    <w:rsid w:val="006502A0"/>
    <w:rsid w:val="006540A8"/>
    <w:rsid w:val="00656147"/>
    <w:rsid w:val="006626AA"/>
    <w:rsid w:val="00663849"/>
    <w:rsid w:val="006655BD"/>
    <w:rsid w:val="00667A33"/>
    <w:rsid w:val="00680038"/>
    <w:rsid w:val="00680F6A"/>
    <w:rsid w:val="00682BF9"/>
    <w:rsid w:val="0069051B"/>
    <w:rsid w:val="00693129"/>
    <w:rsid w:val="0069356A"/>
    <w:rsid w:val="00695254"/>
    <w:rsid w:val="00695851"/>
    <w:rsid w:val="00695906"/>
    <w:rsid w:val="00695CCB"/>
    <w:rsid w:val="00697E3E"/>
    <w:rsid w:val="006A76CD"/>
    <w:rsid w:val="006B22A3"/>
    <w:rsid w:val="006B6DE7"/>
    <w:rsid w:val="006D16B5"/>
    <w:rsid w:val="006D748F"/>
    <w:rsid w:val="006E2B59"/>
    <w:rsid w:val="006E369D"/>
    <w:rsid w:val="006E5ECA"/>
    <w:rsid w:val="006F18F5"/>
    <w:rsid w:val="006F3CA4"/>
    <w:rsid w:val="006F5724"/>
    <w:rsid w:val="007012FD"/>
    <w:rsid w:val="00703B94"/>
    <w:rsid w:val="00705BEB"/>
    <w:rsid w:val="007107CF"/>
    <w:rsid w:val="00711B92"/>
    <w:rsid w:val="007131D6"/>
    <w:rsid w:val="00717840"/>
    <w:rsid w:val="007204DC"/>
    <w:rsid w:val="00725811"/>
    <w:rsid w:val="007302FB"/>
    <w:rsid w:val="00733B36"/>
    <w:rsid w:val="00736D2B"/>
    <w:rsid w:val="00741217"/>
    <w:rsid w:val="007415FA"/>
    <w:rsid w:val="00743302"/>
    <w:rsid w:val="00745C1F"/>
    <w:rsid w:val="00750E11"/>
    <w:rsid w:val="007510EB"/>
    <w:rsid w:val="0075525F"/>
    <w:rsid w:val="0075625F"/>
    <w:rsid w:val="00761381"/>
    <w:rsid w:val="00764FB4"/>
    <w:rsid w:val="007767CB"/>
    <w:rsid w:val="0078072C"/>
    <w:rsid w:val="00782FCD"/>
    <w:rsid w:val="007879D2"/>
    <w:rsid w:val="007901CF"/>
    <w:rsid w:val="00792D37"/>
    <w:rsid w:val="007A131C"/>
    <w:rsid w:val="007A45A4"/>
    <w:rsid w:val="007B21E8"/>
    <w:rsid w:val="007B3060"/>
    <w:rsid w:val="007B3791"/>
    <w:rsid w:val="007B5B6D"/>
    <w:rsid w:val="007C293B"/>
    <w:rsid w:val="007C636E"/>
    <w:rsid w:val="007C6E90"/>
    <w:rsid w:val="007C6F94"/>
    <w:rsid w:val="007C7D8E"/>
    <w:rsid w:val="007D1058"/>
    <w:rsid w:val="007D3B77"/>
    <w:rsid w:val="007D6791"/>
    <w:rsid w:val="007D6EBE"/>
    <w:rsid w:val="007E173F"/>
    <w:rsid w:val="007E3A54"/>
    <w:rsid w:val="007E4B2A"/>
    <w:rsid w:val="007F1AAF"/>
    <w:rsid w:val="007F5735"/>
    <w:rsid w:val="00801F1A"/>
    <w:rsid w:val="0080665C"/>
    <w:rsid w:val="00820854"/>
    <w:rsid w:val="008209A8"/>
    <w:rsid w:val="00827677"/>
    <w:rsid w:val="00847806"/>
    <w:rsid w:val="008511A2"/>
    <w:rsid w:val="00861274"/>
    <w:rsid w:val="008624AE"/>
    <w:rsid w:val="008644F0"/>
    <w:rsid w:val="00864885"/>
    <w:rsid w:val="00865CFF"/>
    <w:rsid w:val="00865FDE"/>
    <w:rsid w:val="00866477"/>
    <w:rsid w:val="008668DC"/>
    <w:rsid w:val="00867F66"/>
    <w:rsid w:val="00871CEC"/>
    <w:rsid w:val="00873F45"/>
    <w:rsid w:val="00876A13"/>
    <w:rsid w:val="00877CB5"/>
    <w:rsid w:val="00887A0A"/>
    <w:rsid w:val="0089157A"/>
    <w:rsid w:val="008916C2"/>
    <w:rsid w:val="00893094"/>
    <w:rsid w:val="00893397"/>
    <w:rsid w:val="008938BC"/>
    <w:rsid w:val="0089452C"/>
    <w:rsid w:val="008A502F"/>
    <w:rsid w:val="008A756F"/>
    <w:rsid w:val="008B1CF9"/>
    <w:rsid w:val="008B4183"/>
    <w:rsid w:val="008B5B8D"/>
    <w:rsid w:val="008C0673"/>
    <w:rsid w:val="008C3046"/>
    <w:rsid w:val="008C7DB8"/>
    <w:rsid w:val="008D3B8D"/>
    <w:rsid w:val="008D4D2A"/>
    <w:rsid w:val="008F6CAE"/>
    <w:rsid w:val="008F750C"/>
    <w:rsid w:val="0090259C"/>
    <w:rsid w:val="00905315"/>
    <w:rsid w:val="00905C14"/>
    <w:rsid w:val="00905CEB"/>
    <w:rsid w:val="00910E18"/>
    <w:rsid w:val="00917539"/>
    <w:rsid w:val="00922A90"/>
    <w:rsid w:val="0092436C"/>
    <w:rsid w:val="00926D7C"/>
    <w:rsid w:val="00936BA0"/>
    <w:rsid w:val="00943F3D"/>
    <w:rsid w:val="0095000B"/>
    <w:rsid w:val="009509F3"/>
    <w:rsid w:val="00950BB5"/>
    <w:rsid w:val="009606D9"/>
    <w:rsid w:val="009632FE"/>
    <w:rsid w:val="00963C3C"/>
    <w:rsid w:val="00964BFE"/>
    <w:rsid w:val="009758AB"/>
    <w:rsid w:val="00980609"/>
    <w:rsid w:val="009826E5"/>
    <w:rsid w:val="009827E8"/>
    <w:rsid w:val="0099126C"/>
    <w:rsid w:val="009A0F6C"/>
    <w:rsid w:val="009A48F9"/>
    <w:rsid w:val="009A4CA4"/>
    <w:rsid w:val="009A552B"/>
    <w:rsid w:val="009A75FA"/>
    <w:rsid w:val="009A7619"/>
    <w:rsid w:val="009B239D"/>
    <w:rsid w:val="009B33DF"/>
    <w:rsid w:val="009B4AA7"/>
    <w:rsid w:val="009B7401"/>
    <w:rsid w:val="009C2292"/>
    <w:rsid w:val="009C239D"/>
    <w:rsid w:val="009C2CED"/>
    <w:rsid w:val="009D5F2B"/>
    <w:rsid w:val="009E4FB0"/>
    <w:rsid w:val="009F0A0D"/>
    <w:rsid w:val="009F282C"/>
    <w:rsid w:val="009F362D"/>
    <w:rsid w:val="00A05AFC"/>
    <w:rsid w:val="00A10A46"/>
    <w:rsid w:val="00A13ED6"/>
    <w:rsid w:val="00A14743"/>
    <w:rsid w:val="00A1513A"/>
    <w:rsid w:val="00A15DB2"/>
    <w:rsid w:val="00A17735"/>
    <w:rsid w:val="00A25606"/>
    <w:rsid w:val="00A27719"/>
    <w:rsid w:val="00A27C6A"/>
    <w:rsid w:val="00A333E1"/>
    <w:rsid w:val="00A339AC"/>
    <w:rsid w:val="00A36935"/>
    <w:rsid w:val="00A40EAA"/>
    <w:rsid w:val="00A4416A"/>
    <w:rsid w:val="00A44A85"/>
    <w:rsid w:val="00A45766"/>
    <w:rsid w:val="00A56895"/>
    <w:rsid w:val="00A57843"/>
    <w:rsid w:val="00A63BD9"/>
    <w:rsid w:val="00A67D92"/>
    <w:rsid w:val="00A73A03"/>
    <w:rsid w:val="00A757EF"/>
    <w:rsid w:val="00A76E44"/>
    <w:rsid w:val="00A80A7C"/>
    <w:rsid w:val="00A80D94"/>
    <w:rsid w:val="00A87699"/>
    <w:rsid w:val="00A9150C"/>
    <w:rsid w:val="00A91F11"/>
    <w:rsid w:val="00A95596"/>
    <w:rsid w:val="00A97F43"/>
    <w:rsid w:val="00AA55DF"/>
    <w:rsid w:val="00AA5990"/>
    <w:rsid w:val="00AB2CBE"/>
    <w:rsid w:val="00AB76F2"/>
    <w:rsid w:val="00AC0EDF"/>
    <w:rsid w:val="00AC5613"/>
    <w:rsid w:val="00AC65EA"/>
    <w:rsid w:val="00AE21A0"/>
    <w:rsid w:val="00AF1DBA"/>
    <w:rsid w:val="00AF3A25"/>
    <w:rsid w:val="00AF4085"/>
    <w:rsid w:val="00AF461A"/>
    <w:rsid w:val="00AF74EF"/>
    <w:rsid w:val="00AF773E"/>
    <w:rsid w:val="00B009B4"/>
    <w:rsid w:val="00B02B24"/>
    <w:rsid w:val="00B078BB"/>
    <w:rsid w:val="00B0790F"/>
    <w:rsid w:val="00B13EDA"/>
    <w:rsid w:val="00B15F88"/>
    <w:rsid w:val="00B16037"/>
    <w:rsid w:val="00B164D2"/>
    <w:rsid w:val="00B16B80"/>
    <w:rsid w:val="00B20787"/>
    <w:rsid w:val="00B20CB7"/>
    <w:rsid w:val="00B21852"/>
    <w:rsid w:val="00B24993"/>
    <w:rsid w:val="00B26270"/>
    <w:rsid w:val="00B265A5"/>
    <w:rsid w:val="00B36561"/>
    <w:rsid w:val="00B36A82"/>
    <w:rsid w:val="00B3764A"/>
    <w:rsid w:val="00B40525"/>
    <w:rsid w:val="00B423D0"/>
    <w:rsid w:val="00B47831"/>
    <w:rsid w:val="00B500F3"/>
    <w:rsid w:val="00B51FB8"/>
    <w:rsid w:val="00B551F6"/>
    <w:rsid w:val="00B61A54"/>
    <w:rsid w:val="00B62186"/>
    <w:rsid w:val="00B625C6"/>
    <w:rsid w:val="00B6554A"/>
    <w:rsid w:val="00B662AB"/>
    <w:rsid w:val="00B765F7"/>
    <w:rsid w:val="00B96122"/>
    <w:rsid w:val="00B97C17"/>
    <w:rsid w:val="00BA235E"/>
    <w:rsid w:val="00BB00D2"/>
    <w:rsid w:val="00BB0E64"/>
    <w:rsid w:val="00BB3315"/>
    <w:rsid w:val="00BB37CB"/>
    <w:rsid w:val="00BB6382"/>
    <w:rsid w:val="00BB73F0"/>
    <w:rsid w:val="00BC190E"/>
    <w:rsid w:val="00BC7F72"/>
    <w:rsid w:val="00BD4D89"/>
    <w:rsid w:val="00BD5C48"/>
    <w:rsid w:val="00BE6330"/>
    <w:rsid w:val="00BF1EE8"/>
    <w:rsid w:val="00BF3641"/>
    <w:rsid w:val="00BF4AFA"/>
    <w:rsid w:val="00BF58E1"/>
    <w:rsid w:val="00C00E1D"/>
    <w:rsid w:val="00C13C86"/>
    <w:rsid w:val="00C15406"/>
    <w:rsid w:val="00C1678D"/>
    <w:rsid w:val="00C24CD1"/>
    <w:rsid w:val="00C270F4"/>
    <w:rsid w:val="00C37B1F"/>
    <w:rsid w:val="00C37F3D"/>
    <w:rsid w:val="00C40B9B"/>
    <w:rsid w:val="00C4676D"/>
    <w:rsid w:val="00C50602"/>
    <w:rsid w:val="00C57631"/>
    <w:rsid w:val="00C63F99"/>
    <w:rsid w:val="00C64CA3"/>
    <w:rsid w:val="00C65511"/>
    <w:rsid w:val="00C73918"/>
    <w:rsid w:val="00C77441"/>
    <w:rsid w:val="00C86BC4"/>
    <w:rsid w:val="00C927EE"/>
    <w:rsid w:val="00C9280A"/>
    <w:rsid w:val="00CA10C2"/>
    <w:rsid w:val="00CA3497"/>
    <w:rsid w:val="00CA3B9E"/>
    <w:rsid w:val="00CD1F94"/>
    <w:rsid w:val="00CD5780"/>
    <w:rsid w:val="00CF0DED"/>
    <w:rsid w:val="00CF2814"/>
    <w:rsid w:val="00CF580B"/>
    <w:rsid w:val="00CF6902"/>
    <w:rsid w:val="00D02D7A"/>
    <w:rsid w:val="00D06DCB"/>
    <w:rsid w:val="00D15A21"/>
    <w:rsid w:val="00D23063"/>
    <w:rsid w:val="00D27131"/>
    <w:rsid w:val="00D27334"/>
    <w:rsid w:val="00D40733"/>
    <w:rsid w:val="00D459D9"/>
    <w:rsid w:val="00D4646C"/>
    <w:rsid w:val="00D4682F"/>
    <w:rsid w:val="00D575F2"/>
    <w:rsid w:val="00D65E8C"/>
    <w:rsid w:val="00D65FCA"/>
    <w:rsid w:val="00D67C53"/>
    <w:rsid w:val="00D72FE7"/>
    <w:rsid w:val="00D84CCB"/>
    <w:rsid w:val="00D92CF1"/>
    <w:rsid w:val="00D94C5F"/>
    <w:rsid w:val="00DA063C"/>
    <w:rsid w:val="00DA069D"/>
    <w:rsid w:val="00DA5759"/>
    <w:rsid w:val="00DA66CA"/>
    <w:rsid w:val="00DB3392"/>
    <w:rsid w:val="00DB41AC"/>
    <w:rsid w:val="00DB5EC2"/>
    <w:rsid w:val="00DB6433"/>
    <w:rsid w:val="00DB6F01"/>
    <w:rsid w:val="00DC1F1B"/>
    <w:rsid w:val="00DC2032"/>
    <w:rsid w:val="00DC2293"/>
    <w:rsid w:val="00DC7610"/>
    <w:rsid w:val="00DD36B3"/>
    <w:rsid w:val="00DE5C8A"/>
    <w:rsid w:val="00DF554A"/>
    <w:rsid w:val="00DF58D2"/>
    <w:rsid w:val="00E1185E"/>
    <w:rsid w:val="00E13FC5"/>
    <w:rsid w:val="00E1512A"/>
    <w:rsid w:val="00E21E29"/>
    <w:rsid w:val="00E2218F"/>
    <w:rsid w:val="00E233DA"/>
    <w:rsid w:val="00E239AD"/>
    <w:rsid w:val="00E31FBE"/>
    <w:rsid w:val="00E32471"/>
    <w:rsid w:val="00E33807"/>
    <w:rsid w:val="00E37CF9"/>
    <w:rsid w:val="00E414BE"/>
    <w:rsid w:val="00E420FC"/>
    <w:rsid w:val="00E4387F"/>
    <w:rsid w:val="00E47977"/>
    <w:rsid w:val="00E47E3E"/>
    <w:rsid w:val="00E501B5"/>
    <w:rsid w:val="00E51CBE"/>
    <w:rsid w:val="00E51CFF"/>
    <w:rsid w:val="00E61769"/>
    <w:rsid w:val="00E617B5"/>
    <w:rsid w:val="00E63C06"/>
    <w:rsid w:val="00E66BD3"/>
    <w:rsid w:val="00E72A83"/>
    <w:rsid w:val="00E75A7A"/>
    <w:rsid w:val="00E770C6"/>
    <w:rsid w:val="00E80862"/>
    <w:rsid w:val="00E84D0A"/>
    <w:rsid w:val="00E85056"/>
    <w:rsid w:val="00E86E79"/>
    <w:rsid w:val="00E91D86"/>
    <w:rsid w:val="00E92337"/>
    <w:rsid w:val="00E92B36"/>
    <w:rsid w:val="00EA20D2"/>
    <w:rsid w:val="00EB020F"/>
    <w:rsid w:val="00EB03C9"/>
    <w:rsid w:val="00EB246A"/>
    <w:rsid w:val="00EC0A8B"/>
    <w:rsid w:val="00EC4FE8"/>
    <w:rsid w:val="00ED2673"/>
    <w:rsid w:val="00EE210B"/>
    <w:rsid w:val="00EE3343"/>
    <w:rsid w:val="00EE4BEE"/>
    <w:rsid w:val="00EE735A"/>
    <w:rsid w:val="00EF487F"/>
    <w:rsid w:val="00F02262"/>
    <w:rsid w:val="00F04866"/>
    <w:rsid w:val="00F04DA1"/>
    <w:rsid w:val="00F06B92"/>
    <w:rsid w:val="00F12E11"/>
    <w:rsid w:val="00F155B7"/>
    <w:rsid w:val="00F23ED0"/>
    <w:rsid w:val="00F24168"/>
    <w:rsid w:val="00F25BB1"/>
    <w:rsid w:val="00F27541"/>
    <w:rsid w:val="00F27ED3"/>
    <w:rsid w:val="00F30171"/>
    <w:rsid w:val="00F31452"/>
    <w:rsid w:val="00F326DB"/>
    <w:rsid w:val="00F51C7F"/>
    <w:rsid w:val="00F534EA"/>
    <w:rsid w:val="00F61869"/>
    <w:rsid w:val="00F64DAA"/>
    <w:rsid w:val="00F671A8"/>
    <w:rsid w:val="00F73635"/>
    <w:rsid w:val="00F81717"/>
    <w:rsid w:val="00F831B9"/>
    <w:rsid w:val="00F83563"/>
    <w:rsid w:val="00F84530"/>
    <w:rsid w:val="00F85516"/>
    <w:rsid w:val="00F91D89"/>
    <w:rsid w:val="00F92777"/>
    <w:rsid w:val="00F9292B"/>
    <w:rsid w:val="00F93ECE"/>
    <w:rsid w:val="00FA28A3"/>
    <w:rsid w:val="00FA39D8"/>
    <w:rsid w:val="00FB2F5F"/>
    <w:rsid w:val="00FC27B0"/>
    <w:rsid w:val="00FC6857"/>
    <w:rsid w:val="00FD1107"/>
    <w:rsid w:val="00FD4A90"/>
    <w:rsid w:val="00FD7563"/>
    <w:rsid w:val="00FE03F3"/>
    <w:rsid w:val="00FE1178"/>
    <w:rsid w:val="00FE43D4"/>
    <w:rsid w:val="00FF3A1F"/>
    <w:rsid w:val="00FF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A0"/>
    <w:pPr>
      <w:widowControl w:val="0"/>
      <w:jc w:val="both"/>
    </w:pPr>
    <w:rPr>
      <w:rFonts w:ascii="Times New Roman" w:hAnsi="Times New Roman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36B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99"/>
    <w:rsid w:val="00936BA0"/>
    <w:pPr>
      <w:ind w:firstLine="567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42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2B27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42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2B27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2009CD"/>
    <w:rPr>
      <w:rFonts w:cs="Times New Roman"/>
    </w:rPr>
  </w:style>
  <w:style w:type="paragraph" w:customStyle="1" w:styleId="msonormalcxspmiddle">
    <w:name w:val="msonormalcxspmiddle"/>
    <w:basedOn w:val="Normal"/>
    <w:uiPriority w:val="99"/>
    <w:rsid w:val="00FD7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48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10910</TotalTime>
  <Pages>5</Pages>
  <Words>382</Words>
  <Characters>2181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160</cp:revision>
  <cp:lastPrinted>2025-08-18T08:32:00Z</cp:lastPrinted>
  <dcterms:created xsi:type="dcterms:W3CDTF">2024-10-31T02:37:00Z</dcterms:created>
  <dcterms:modified xsi:type="dcterms:W3CDTF">2025-08-28T08:01:00Z</dcterms:modified>
</cp:coreProperties>
</file>