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A2DD0">
      <w:pPr>
        <w:keepNext w:val="0"/>
        <w:keepLines w:val="0"/>
        <w:pageBreakBefore w:val="0"/>
        <w:widowControl/>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32"/>
          <w:lang w:val="en-US" w:eastAsia="zh-CN"/>
        </w:rPr>
      </w:pPr>
      <w:bookmarkStart w:id="0" w:name="_GoBack"/>
      <w:bookmarkEnd w:id="0"/>
    </w:p>
    <w:p w14:paraId="79F0AA12">
      <w:pPr>
        <w:keepNext w:val="0"/>
        <w:keepLines w:val="0"/>
        <w:pageBreakBefore w:val="0"/>
        <w:widowControl/>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pict>
          <v:shape id="_x0000_s1028" o:spid="_x0000_s1028" o:spt="136" type="#_x0000_t136" style="position:absolute;left:0pt;margin-top:20.7pt;height:57.65pt;width:435.2pt;mso-position-horizontal:center;z-index:251660288;mso-width-relative:page;mso-height-relative:page;" fillcolor="#FF0000" filled="t" stroked="f" coordsize="21600,21600" adj="10800">
            <v:path/>
            <v:fill on="t" color2="#FFFFFF" focussize="0,0"/>
            <v:stroke on="f"/>
            <v:imagedata o:title=""/>
            <o:lock v:ext="edit" aspectratio="f"/>
            <v:textpath on="t" fitshape="t" fitpath="t" trim="t" xscale="f" string="兴化市住房和城乡建设局" style="font-family:方正小标宋简体;font-size:36pt;v-rotate-letters:f;v-same-letter-heights:f;v-text-align:center;"/>
          </v:shape>
        </w:pict>
      </w:r>
    </w:p>
    <w:p w14:paraId="00F30135">
      <w:pPr>
        <w:widowControl/>
        <w:spacing w:line="560" w:lineRule="exact"/>
        <w:jc w:val="center"/>
        <w:rPr>
          <w:rFonts w:hint="eastAsia" w:ascii="Times New Roman" w:hAnsi="Times New Roman" w:eastAsia="方正小标宋简体" w:cs="Times New Roman"/>
          <w:bCs/>
          <w:color w:val="000000"/>
          <w:kern w:val="0"/>
          <w:sz w:val="44"/>
          <w:szCs w:val="44"/>
          <w:lang w:val="en-US" w:eastAsia="zh-CN"/>
        </w:rPr>
      </w:pPr>
    </w:p>
    <w:p w14:paraId="29C84DB1">
      <w:pPr>
        <w:widowControl/>
        <w:spacing w:line="560" w:lineRule="exact"/>
        <w:jc w:val="center"/>
        <w:rPr>
          <w:rFonts w:hint="eastAsia" w:ascii="Times New Roman" w:hAnsi="Times New Roman" w:eastAsia="方正小标宋简体" w:cs="Times New Roman"/>
          <w:bCs/>
          <w:color w:val="000000"/>
          <w:kern w:val="0"/>
          <w:sz w:val="44"/>
          <w:szCs w:val="44"/>
          <w:lang w:val="en-US" w:eastAsia="zh-CN"/>
        </w:rPr>
      </w:pPr>
    </w:p>
    <w:p w14:paraId="0936CB23">
      <w:pPr>
        <w:widowControl/>
        <w:spacing w:line="560" w:lineRule="exact"/>
        <w:jc w:val="center"/>
        <w:rPr>
          <w:rFonts w:hint="eastAsia" w:ascii="Times New Roman" w:hAnsi="Times New Roman" w:eastAsia="方正小标宋简体" w:cs="Times New Roman"/>
          <w:bCs/>
          <w:color w:val="000000"/>
          <w:kern w:val="0"/>
          <w:sz w:val="44"/>
          <w:szCs w:val="44"/>
          <w:lang w:val="en-US" w:eastAsia="zh-CN"/>
        </w:rPr>
      </w:pPr>
      <w:r>
        <w:pict>
          <v:shape id="_x0000_s1030" o:spid="_x0000_s1030" o:spt="136" type="#_x0000_t136" style="position:absolute;left:0pt;margin-left:-9.9pt;margin-top:12.75pt;height:57.55pt;width:435.1pt;z-index:251662336;mso-width-relative:page;mso-height-relative:page;" fillcolor="#FF0000" filled="t" stroked="f" coordsize="21600,21600" adj="10800">
            <v:path/>
            <v:fill on="t" color2="#FFFFFF" focussize="0,0"/>
            <v:stroke on="f"/>
            <v:imagedata o:title=""/>
            <o:lock v:ext="edit" aspectratio="f"/>
            <v:textpath on="t" fitshape="t" fitpath="t" trim="t" xscale="f" string="兴 化 市 财 政 局" style="font-family:方正小标宋简体;font-size:32pt;v-rotate-letters:f;v-same-letter-heights:f;v-text-align:center;"/>
          </v:shape>
        </w:pict>
      </w:r>
    </w:p>
    <w:p w14:paraId="7020DD46">
      <w:pPr>
        <w:widowControl/>
        <w:spacing w:line="560" w:lineRule="exact"/>
        <w:jc w:val="center"/>
        <w:rPr>
          <w:rFonts w:hint="eastAsia" w:ascii="Times New Roman" w:hAnsi="Times New Roman" w:eastAsia="方正小标宋简体" w:cs="Times New Roman"/>
          <w:bCs/>
          <w:color w:val="000000"/>
          <w:kern w:val="0"/>
          <w:sz w:val="44"/>
          <w:szCs w:val="44"/>
          <w:lang w:val="en-US" w:eastAsia="zh-CN"/>
        </w:rPr>
      </w:pPr>
    </w:p>
    <w:p w14:paraId="342DC258">
      <w:pPr>
        <w:widowControl/>
        <w:spacing w:line="560" w:lineRule="exact"/>
        <w:jc w:val="both"/>
        <w:rPr>
          <w:rFonts w:hint="eastAsia" w:ascii="Times New Roman" w:hAnsi="Times New Roman" w:eastAsia="方正小标宋简体" w:cs="Times New Roman"/>
          <w:bCs/>
          <w:color w:val="000000"/>
          <w:kern w:val="0"/>
          <w:sz w:val="44"/>
          <w:szCs w:val="44"/>
          <w:lang w:val="en-US" w:eastAsia="zh-CN"/>
        </w:rPr>
      </w:pPr>
    </w:p>
    <w:p w14:paraId="21C29F5E">
      <w:pPr>
        <w:jc w:val="center"/>
        <w:rPr>
          <w:rFonts w:ascii="新宋体" w:hAnsi="新宋体" w:eastAsia="新宋体"/>
          <w:b/>
          <w:color w:val="FF0000"/>
          <w:sz w:val="44"/>
          <w:szCs w:val="44"/>
          <w:u w:val="thick"/>
        </w:rPr>
      </w:pPr>
      <w:r>
        <w:rPr>
          <w:rFonts w:hint="eastAsia" w:ascii="仿宋" w:hAnsi="仿宋" w:eastAsia="仿宋"/>
          <w:sz w:val="30"/>
          <w:szCs w:val="30"/>
          <w:lang w:val="en-US" w:eastAsia="zh-CN"/>
        </w:rPr>
        <w:t xml:space="preserve">兴住建发〔2026〕  </w:t>
      </w:r>
      <w:r>
        <w:rPr>
          <w:rFonts w:hint="eastAsia" w:ascii="仿宋" w:hAnsi="仿宋" w:eastAsia="仿宋"/>
          <w:sz w:val="30"/>
          <w:szCs w:val="30"/>
        </w:rPr>
        <w:t>号</w:t>
      </w:r>
    </w:p>
    <w:p w14:paraId="5E6EB02C">
      <w:pPr>
        <w:widowControl/>
        <w:spacing w:line="560" w:lineRule="exact"/>
        <w:jc w:val="center"/>
        <w:rPr>
          <w:rFonts w:hint="eastAsia" w:ascii="Times New Roman" w:hAnsi="Times New Roman" w:eastAsia="方正小标宋简体" w:cs="Times New Roman"/>
          <w:bCs/>
          <w:color w:val="000000"/>
          <w:kern w:val="0"/>
          <w:sz w:val="44"/>
          <w:szCs w:val="44"/>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-238125</wp:posOffset>
                </wp:positionH>
                <wp:positionV relativeFrom="paragraph">
                  <wp:posOffset>103505</wp:posOffset>
                </wp:positionV>
                <wp:extent cx="5762625" cy="635"/>
                <wp:effectExtent l="0" t="19050" r="9525" b="37465"/>
                <wp:wrapNone/>
                <wp:docPr id="2" name="直接连接符 2"/>
                <wp:cNvGraphicFramePr/>
                <a:graphic xmlns:a="http://schemas.openxmlformats.org/drawingml/2006/main">
                  <a:graphicData uri="http://schemas.microsoft.com/office/word/2010/wordprocessingShape">
                    <wps:wsp>
                      <wps:cNvCnPr/>
                      <wps:spPr>
                        <a:xfrm>
                          <a:off x="0" y="0"/>
                          <a:ext cx="5762625" cy="635"/>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75pt;margin-top:8.15pt;height:0.05pt;width:453.75pt;z-index:251661312;mso-width-relative:page;mso-height-relative:page;" filled="f" stroked="t" coordsize="21600,21600" o:gfxdata="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eG3ozbAAAACQEAAA8AAAAAAAAAAQAgAAAAIgAAAGRycy9kb3ducmV2&#10;LnhtbFBLAQIUABQAAAAIAIdO4kCQQdOh+QEAAOcDAAAOAAAAAAAAAAEAIAAAACoBAABkcnMvZTJv&#10;RG9jLnhtbFBLBQYAAAAABgAGAFkBAACVBQAAAAA=&#10;">
                <v:fill on="f" focussize="0,0"/>
                <v:stroke weight="3pt" color="#FF0000" joinstyle="round"/>
                <v:imagedata o:title=""/>
                <o:lock v:ext="edit" aspectratio="f"/>
              </v:line>
            </w:pict>
          </mc:Fallback>
        </mc:AlternateContent>
      </w:r>
    </w:p>
    <w:p w14:paraId="39AF83E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color w:val="000000"/>
          <w:kern w:val="0"/>
          <w:sz w:val="44"/>
          <w:szCs w:val="44"/>
          <w:lang w:val="en-US" w:eastAsia="zh-CN"/>
        </w:rPr>
      </w:pPr>
      <w:r>
        <w:rPr>
          <w:rFonts w:hint="eastAsia" w:ascii="方正小标宋_GBK" w:hAnsi="方正小标宋_GBK" w:eastAsia="方正小标宋_GBK" w:cs="方正小标宋_GBK"/>
          <w:bCs/>
          <w:color w:val="000000"/>
          <w:kern w:val="0"/>
          <w:sz w:val="44"/>
          <w:szCs w:val="44"/>
          <w:lang w:val="en-US" w:eastAsia="zh-CN"/>
        </w:rPr>
        <w:t>关于调整兴化市城区2026年度住房保障</w:t>
      </w:r>
    </w:p>
    <w:p w14:paraId="6CC5A5B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color w:val="000000"/>
          <w:kern w:val="0"/>
          <w:sz w:val="44"/>
          <w:szCs w:val="44"/>
          <w:lang w:val="en-US" w:eastAsia="zh-CN"/>
        </w:rPr>
      </w:pPr>
      <w:r>
        <w:rPr>
          <w:rFonts w:hint="eastAsia" w:ascii="方正小标宋_GBK" w:hAnsi="方正小标宋_GBK" w:eastAsia="方正小标宋_GBK" w:cs="方正小标宋_GBK"/>
          <w:bCs/>
          <w:color w:val="000000"/>
          <w:kern w:val="0"/>
          <w:sz w:val="44"/>
          <w:szCs w:val="44"/>
          <w:lang w:val="en-US" w:eastAsia="zh-CN"/>
        </w:rPr>
        <w:t>标准的通知（征求意见稿）</w:t>
      </w:r>
    </w:p>
    <w:p w14:paraId="56A44501">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14:paraId="700DAE5C">
      <w:pPr>
        <w:keepNext w:val="0"/>
        <w:keepLines w:val="0"/>
        <w:pageBreakBefore w:val="0"/>
        <w:widowControl/>
        <w:kinsoku/>
        <w:wordWrap/>
        <w:overflowPunct/>
        <w:topLinePunct w:val="0"/>
        <w:autoSpaceDE/>
        <w:autoSpaceDN/>
        <w:bidi w:val="0"/>
        <w:adjustRightInd/>
        <w:snapToGrid/>
        <w:spacing w:line="560" w:lineRule="exact"/>
        <w:ind w:right="-420" w:rightChars="-200"/>
        <w:textAlignment w:val="auto"/>
        <w:rPr>
          <w:rFonts w:hint="eastAsia" w:eastAsia="仿宋_GB2312"/>
          <w:sz w:val="32"/>
          <w:szCs w:val="32"/>
          <w:lang w:val="en-US" w:eastAsia="zh-CN"/>
        </w:rPr>
      </w:pPr>
      <w:r>
        <w:rPr>
          <w:rFonts w:hint="eastAsia" w:eastAsia="仿宋_GB2312"/>
          <w:sz w:val="32"/>
          <w:szCs w:val="32"/>
          <w:lang w:val="en-US" w:eastAsia="zh-CN"/>
        </w:rPr>
        <w:t>市各有关部门（单位），昭阳街道、临城街道、垛田街道：</w:t>
      </w:r>
    </w:p>
    <w:p w14:paraId="450219BC">
      <w:pPr>
        <w:keepNext w:val="0"/>
        <w:keepLines w:val="0"/>
        <w:pageBreakBefore w:val="0"/>
        <w:widowControl/>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为进一步降低城区住房保障门槛，提高保障标准，继续做好我市住房保障提标扩面工作，</w:t>
      </w:r>
      <w:r>
        <w:rPr>
          <w:rFonts w:hint="eastAsia" w:ascii="仿宋_GB2312" w:hAnsi="仿宋_GB2312" w:eastAsia="仿宋_GB2312" w:cs="仿宋_GB2312"/>
          <w:kern w:val="2"/>
          <w:sz w:val="32"/>
          <w:szCs w:val="32"/>
          <w:lang w:val="en-US" w:eastAsia="zh-CN" w:bidi="ar-SA"/>
        </w:rPr>
        <w:t>根据相关</w:t>
      </w:r>
      <w:r>
        <w:rPr>
          <w:rFonts w:hint="eastAsia" w:ascii="Times New Roman" w:hAnsi="Times New Roman" w:eastAsia="仿宋_GB2312" w:cs="Times New Roman"/>
          <w:sz w:val="32"/>
          <w:szCs w:val="32"/>
          <w:lang w:val="en-US" w:eastAsia="zh-CN"/>
        </w:rPr>
        <w:t>规定，</w:t>
      </w:r>
      <w:r>
        <w:rPr>
          <w:rFonts w:hint="eastAsia" w:ascii="Times New Roman" w:hAnsi="Times New Roman" w:eastAsia="仿宋_GB2312" w:cs="Times New Roman"/>
          <w:sz w:val="32"/>
          <w:szCs w:val="32"/>
          <w:lang w:eastAsia="zh-CN"/>
        </w:rPr>
        <w:t>现将</w:t>
      </w:r>
      <w:r>
        <w:rPr>
          <w:rFonts w:hint="eastAsia" w:ascii="Times New Roman" w:hAnsi="Times New Roman" w:eastAsia="仿宋_GB2312" w:cs="Times New Roman"/>
          <w:sz w:val="32"/>
          <w:szCs w:val="32"/>
          <w:lang w:val="en-US" w:eastAsia="zh-CN"/>
        </w:rPr>
        <w:t>我</w:t>
      </w:r>
      <w:r>
        <w:rPr>
          <w:rFonts w:hint="eastAsia" w:ascii="Times New Roman" w:hAnsi="Times New Roman" w:eastAsia="仿宋_GB2312" w:cs="Times New Roman"/>
          <w:sz w:val="32"/>
          <w:szCs w:val="32"/>
          <w:lang w:eastAsia="zh-CN"/>
        </w:rPr>
        <w:t>市</w:t>
      </w:r>
      <w:r>
        <w:rPr>
          <w:rFonts w:hint="eastAsia" w:ascii="Times New Roman" w:hAnsi="Times New Roman" w:eastAsia="仿宋_GB2312" w:cs="Times New Roman"/>
          <w:sz w:val="32"/>
          <w:szCs w:val="32"/>
          <w:lang w:val="en-US" w:eastAsia="zh-CN"/>
        </w:rPr>
        <w:t>城区</w:t>
      </w:r>
      <w:r>
        <w:rPr>
          <w:rFonts w:hint="default" w:ascii="Times New Roman" w:hAnsi="Times New Roman" w:eastAsia="仿宋_GB2312" w:cs="Times New Roman"/>
          <w:sz w:val="32"/>
          <w:szCs w:val="32"/>
          <w:lang w:eastAsia="zh-CN"/>
        </w:rPr>
        <w:t>202</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年度住房</w:t>
      </w:r>
      <w:r>
        <w:rPr>
          <w:rFonts w:hint="eastAsia" w:ascii="仿宋_GB2312" w:hAnsi="仿宋_GB2312" w:eastAsia="仿宋_GB2312" w:cs="仿宋_GB2312"/>
          <w:sz w:val="32"/>
          <w:szCs w:val="32"/>
          <w:lang w:eastAsia="zh-CN"/>
        </w:rPr>
        <w:t>保障标准</w:t>
      </w:r>
      <w:r>
        <w:rPr>
          <w:rFonts w:hint="eastAsia" w:ascii="仿宋_GB2312" w:hAnsi="仿宋_GB2312" w:eastAsia="仿宋_GB2312" w:cs="仿宋_GB2312"/>
          <w:sz w:val="32"/>
          <w:szCs w:val="32"/>
          <w:lang w:val="en-US" w:eastAsia="zh-CN"/>
        </w:rPr>
        <w:t>调整如下</w:t>
      </w:r>
      <w:r>
        <w:rPr>
          <w:rFonts w:hint="eastAsia" w:ascii="仿宋_GB2312" w:hAnsi="仿宋_GB2312" w:eastAsia="仿宋_GB2312" w:cs="仿宋_GB2312"/>
          <w:sz w:val="32"/>
          <w:szCs w:val="32"/>
        </w:rPr>
        <w:t>：</w:t>
      </w:r>
    </w:p>
    <w:p w14:paraId="48C7744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一、保障范围</w:t>
      </w:r>
    </w:p>
    <w:p w14:paraId="55166B5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昭阳街道、临城街道、垛田街道城镇户籍满</w:t>
      </w:r>
      <w:r>
        <w:rPr>
          <w:rFonts w:hint="eastAsia"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年的低收入和中等偏下收入住房困难家庭；新就业人员；外来务工人员。</w:t>
      </w:r>
      <w:r>
        <w:rPr>
          <w:rFonts w:hint="eastAsia" w:eastAsia="仿宋_GB2312"/>
          <w:sz w:val="32"/>
          <w:szCs w:val="32"/>
          <w:lang w:val="en-US" w:eastAsia="zh-CN"/>
        </w:rPr>
        <w:t xml:space="preserve">  </w:t>
      </w:r>
      <w:r>
        <w:rPr>
          <w:rFonts w:hint="eastAsia" w:ascii="黑体" w:hAnsi="黑体" w:eastAsia="黑体" w:cs="黑体"/>
          <w:sz w:val="32"/>
          <w:szCs w:val="32"/>
          <w:lang w:val="en-US" w:eastAsia="zh-CN"/>
        </w:rPr>
        <w:t xml:space="preserve">  </w:t>
      </w:r>
    </w:p>
    <w:p w14:paraId="02F58DB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二、保障方式</w:t>
      </w:r>
    </w:p>
    <w:p w14:paraId="4D09D3D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sz w:val="32"/>
          <w:szCs w:val="32"/>
          <w:lang w:val="en-US" w:eastAsia="zh-CN"/>
        </w:rPr>
      </w:pPr>
      <w:r>
        <w:rPr>
          <w:rFonts w:hint="eastAsia" w:eastAsia="仿宋_GB2312"/>
          <w:sz w:val="32"/>
          <w:szCs w:val="32"/>
          <w:lang w:val="en-US" w:eastAsia="zh-CN"/>
        </w:rPr>
        <w:t>根据不同保障人群，分别采用租赁公共租赁住房（含实物配租和租赁补贴）、购买经济适用住房的保障方式。</w:t>
      </w:r>
    </w:p>
    <w:p w14:paraId="4818983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三、保障标准</w:t>
      </w:r>
    </w:p>
    <w:p w14:paraId="774120C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（一）公共租赁住房实物配租</w:t>
      </w:r>
    </w:p>
    <w:p w14:paraId="2C868A0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.保障对象及条件</w:t>
      </w:r>
    </w:p>
    <w:p w14:paraId="432B108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①低收入住房困难家庭：符合民政部门有关</w:t>
      </w:r>
      <w:r>
        <w:rPr>
          <w:rFonts w:hint="eastAsia" w:ascii="仿宋_GB2312" w:hAnsi="仿宋_GB2312" w:eastAsia="仿宋_GB2312" w:cs="仿宋_GB2312"/>
          <w:kern w:val="2"/>
          <w:sz w:val="32"/>
          <w:szCs w:val="32"/>
          <w:lang w:val="en-US" w:eastAsia="zh-CN" w:bidi="ar-SA"/>
        </w:rPr>
        <w:t>低保、特困、低保边缘和刚性支出困难家庭四类人群</w:t>
      </w:r>
      <w:r>
        <w:rPr>
          <w:rFonts w:hint="eastAsia" w:ascii="仿宋_GB2312" w:hAnsi="仿宋_GB2312" w:eastAsia="仿宋_GB2312" w:cs="仿宋_GB2312"/>
          <w:sz w:val="32"/>
          <w:szCs w:val="32"/>
          <w:lang w:val="en-US" w:eastAsia="zh-CN"/>
        </w:rPr>
        <w:t>的认定标准；</w:t>
      </w:r>
      <w:r>
        <w:rPr>
          <w:rFonts w:hint="eastAsia" w:ascii="Times New Roman" w:hAnsi="Times New Roman" w:eastAsia="仿宋_GB2312" w:cs="Times New Roman"/>
          <w:sz w:val="32"/>
          <w:szCs w:val="32"/>
          <w:lang w:val="en-US" w:eastAsia="zh-CN"/>
        </w:rPr>
        <w:t>人均住房建筑面积低于15平方米（含）。</w:t>
      </w:r>
    </w:p>
    <w:p w14:paraId="2627E73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w:t>
      </w:r>
      <w:r>
        <w:rPr>
          <w:rFonts w:hint="eastAsia" w:ascii="Times New Roman" w:hAnsi="Times New Roman" w:eastAsia="仿宋_GB2312" w:cs="Times New Roman"/>
          <w:sz w:val="32"/>
          <w:szCs w:val="32"/>
          <w:lang w:val="en-US" w:eastAsia="zh-CN"/>
        </w:rPr>
        <w:t>中等偏下收入住房困难家庭：人均月收入低于3916元（含）；人均住房建筑面积低于15平方米（含）。</w:t>
      </w:r>
    </w:p>
    <w:p w14:paraId="2AAC707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③新就业人员：无收入财产限制；本人及父母在兴化城区人均住房建筑面积低于20平方米（含）；在兴化城区工作单位已缴纳养老保险满1年；大专及以上院校毕业不满5年。</w:t>
      </w:r>
    </w:p>
    <w:p w14:paraId="6E248EA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④外来务工人员：不具有兴化市城区户籍；无收入财产限制；本人及父母在兴化城区人均住房建筑面积低于20平方米（含）；在兴化城区稳定就业满3年；在兴化城区工作</w:t>
      </w:r>
      <w:r>
        <w:rPr>
          <w:rFonts w:hint="eastAsia" w:ascii="仿宋_GB2312" w:hAnsi="仿宋_GB2312" w:eastAsia="仿宋_GB2312" w:cs="仿宋_GB2312"/>
          <w:sz w:val="32"/>
          <w:szCs w:val="32"/>
          <w:lang w:val="en-US" w:eastAsia="zh-CN"/>
        </w:rPr>
        <w:t>单位已缴纳养老保险满</w:t>
      </w: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年。</w:t>
      </w:r>
    </w:p>
    <w:p w14:paraId="0C9FA74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.保障面积（以建筑面积计算）</w:t>
      </w:r>
    </w:p>
    <w:p w14:paraId="5654729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1人户25平方米，2人户35平方米，3人户45平方米，4人及以上户60平方米。</w:t>
      </w:r>
    </w:p>
    <w:p w14:paraId="56C3C64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仿宋_GB2312" w:hAnsi="仿宋_GB2312" w:eastAsia="仿宋_GB2312" w:cs="仿宋_GB2312"/>
          <w:sz w:val="32"/>
          <w:szCs w:val="32"/>
          <w:lang w:val="en-US" w:eastAsia="zh-CN"/>
        </w:rPr>
        <w:t>.租金标准</w:t>
      </w:r>
    </w:p>
    <w:p w14:paraId="74E14EA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Theme="minorEastAsia"/>
          <w:lang w:eastAsia="zh-CN"/>
        </w:rPr>
      </w:pPr>
      <w:r>
        <w:rPr>
          <w:rFonts w:hint="eastAsia" w:ascii="Times New Roman" w:hAnsi="Times New Roman" w:eastAsia="仿宋_GB2312" w:cs="Times New Roman"/>
          <w:sz w:val="32"/>
          <w:szCs w:val="32"/>
          <w:lang w:val="en-US" w:eastAsia="zh-CN"/>
        </w:rPr>
        <w:t>①低保、特困住房困难家庭租金按照同地段商品住房市场租金标准的10%收取。</w:t>
      </w:r>
    </w:p>
    <w:p w14:paraId="183F6D7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②低保边缘、刚性支出困难的住房困难家庭租金按照同地段商品住房市场租金标准的40%收取。</w:t>
      </w:r>
    </w:p>
    <w:p w14:paraId="2B8B397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③人均月收入低于上年度城镇居民人均可支配收入50%（含）的住房困难家庭租金按照同地段商品住房市场租金标准的40%收取。</w:t>
      </w:r>
    </w:p>
    <w:p w14:paraId="5F13DD6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④人均月收入处于上年度城镇居民人均可支配收入50%（不含）至80%（含）的住房困难家庭租金按照同地段商品住房市场租金的70%收取。</w:t>
      </w:r>
    </w:p>
    <w:p w14:paraId="2A780BC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⑤新就业人员和外来务工人员租金按照同地段商品住房市场租金的90%收取。</w:t>
      </w:r>
    </w:p>
    <w:p w14:paraId="7145D9D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.合同期限</w:t>
      </w:r>
    </w:p>
    <w:p w14:paraId="0E4D784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城区低收入和中等偏下收入的住房困难家庭租住公共租赁住房，签订合同时间一般为3年，最长不超过5年。新就业人员和外来务工人员合同签订时间由用人单位和企业确定，但最长租赁时间不得超过3年。</w:t>
      </w:r>
    </w:p>
    <w:p w14:paraId="2128ACC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（二）公共租赁住房租赁补贴</w:t>
      </w:r>
    </w:p>
    <w:p w14:paraId="0FB4C96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.发放范围</w:t>
      </w:r>
    </w:p>
    <w:p w14:paraId="77C17B7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主动申请租赁补贴或受房源限制未能实物配租的家庭。   </w:t>
      </w:r>
    </w:p>
    <w:p w14:paraId="4973B23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.保障面积（以建筑面积计算）</w:t>
      </w:r>
    </w:p>
    <w:p w14:paraId="4ADFB02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1人户25平方米，2人户35平方米，3人户45平方米，4人及以上户60平方米。</w:t>
      </w:r>
    </w:p>
    <w:p w14:paraId="259F5E0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32"/>
          <w:szCs w:val="32"/>
          <w:lang w:val="en-US" w:eastAsia="zh-CN"/>
        </w:rPr>
        <w:t>补贴标准</w:t>
      </w:r>
    </w:p>
    <w:p w14:paraId="79E65F4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低保、特困住房困难家庭租赁补贴标准为每月每平方米14元；低保边缘、刚性支出困难家庭以及人均月收入低于上年度城镇居民人均可支配收入50%（含）的住房困难家庭补贴标准为每月每平方米12元；人均月收入处于上年度城镇居民人均可支配收入50%（不含）至80%（含）的住房困难家庭补贴标准为每月每平方米6元。</w:t>
      </w:r>
    </w:p>
    <w:p w14:paraId="25089E8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（三）经济适用住房</w:t>
      </w:r>
    </w:p>
    <w:p w14:paraId="32813CE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.保障对象</w:t>
      </w:r>
    </w:p>
    <w:p w14:paraId="4B1C015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人均住房建筑面积低于20平方米（含）、人均月收入低于3916元（含）的住房困难家庭。</w:t>
      </w:r>
    </w:p>
    <w:p w14:paraId="11887AE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.保障面积（以建筑面积计算）</w:t>
      </w:r>
    </w:p>
    <w:p w14:paraId="3B4128E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以保障家庭人口为依据，1-3人户为60平方米以内，4人户为70平方米以内，5人户为90平方米以内，6人户及以上或三代同堂可分户购买。</w:t>
      </w:r>
    </w:p>
    <w:p w14:paraId="42186BC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四、相关明确事项</w:t>
      </w:r>
    </w:p>
    <w:p w14:paraId="0358C0F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.申请住房保障家庭人口的认定标准按照《江苏省居民最低生活保障工作规程》</w:t>
      </w:r>
      <w:r>
        <w:rPr>
          <w:rFonts w:hint="eastAsia" w:ascii="Times New Roman" w:hAnsi="Times New Roman" w:eastAsia="仿宋_GB2312" w:cs="Times New Roman"/>
          <w:sz w:val="32"/>
          <w:szCs w:val="32"/>
          <w:lang w:val="en-US" w:eastAsia="zh-CN"/>
        </w:rPr>
        <w:t>（苏民规〔2020〕5号）第</w:t>
      </w:r>
      <w:r>
        <w:rPr>
          <w:rFonts w:hint="eastAsia" w:ascii="仿宋_GB2312" w:hAnsi="仿宋_GB2312" w:eastAsia="仿宋_GB2312" w:cs="仿宋_GB2312"/>
          <w:sz w:val="32"/>
          <w:szCs w:val="32"/>
          <w:lang w:val="en-US" w:eastAsia="zh-CN"/>
        </w:rPr>
        <w:t>二章第五条有关规定执行。</w:t>
      </w:r>
    </w:p>
    <w:p w14:paraId="0A9C5D6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.家</w:t>
      </w:r>
      <w:r>
        <w:rPr>
          <w:rFonts w:hint="eastAsia" w:ascii="Times New Roman" w:hAnsi="Times New Roman" w:eastAsia="仿宋_GB2312" w:cs="Times New Roman"/>
          <w:sz w:val="32"/>
          <w:szCs w:val="32"/>
          <w:lang w:val="en-US" w:eastAsia="zh-CN"/>
        </w:rPr>
        <w:t>庭收入状况按照《江苏省居民最低生活保障工作规程》（苏民规〔2020〕5号）</w:t>
      </w:r>
      <w:r>
        <w:rPr>
          <w:rFonts w:hint="eastAsia" w:ascii="仿宋_GB2312" w:hAnsi="仿宋_GB2312" w:eastAsia="仿宋_GB2312" w:cs="仿宋_GB2312"/>
          <w:sz w:val="32"/>
          <w:szCs w:val="32"/>
          <w:lang w:val="en-US" w:eastAsia="zh-CN"/>
        </w:rPr>
        <w:t>第二章第八条和第四章有关规定和《江苏省最低生活保障工作指引》（</w:t>
      </w:r>
      <w:r>
        <w:rPr>
          <w:rFonts w:hint="eastAsia" w:ascii="Times New Roman" w:hAnsi="Times New Roman" w:eastAsia="仿宋_GB2312" w:cs="Times New Roman"/>
          <w:sz w:val="32"/>
          <w:szCs w:val="32"/>
          <w:lang w:val="en-US" w:eastAsia="zh-CN"/>
        </w:rPr>
        <w:t>苏民助〔2026〕9号）第四章有关规定</w:t>
      </w:r>
      <w:r>
        <w:rPr>
          <w:rFonts w:hint="eastAsia" w:ascii="仿宋_GB2312" w:hAnsi="仿宋_GB2312" w:eastAsia="仿宋_GB2312" w:cs="仿宋_GB2312"/>
          <w:sz w:val="32"/>
          <w:szCs w:val="32"/>
          <w:lang w:val="en-US" w:eastAsia="zh-CN"/>
        </w:rPr>
        <w:t>执行。</w:t>
      </w:r>
    </w:p>
    <w:p w14:paraId="0B636EA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仿宋_GB2312" w:hAnsi="仿宋_GB2312" w:eastAsia="仿宋_GB2312" w:cs="仿宋_GB2312"/>
          <w:sz w:val="32"/>
          <w:szCs w:val="32"/>
          <w:lang w:val="en-US" w:eastAsia="zh-CN"/>
        </w:rPr>
        <w:t>.家庭财产范围和家庭收入扣减方式，分别按照《江苏省最低生活保障边缘家庭和刚性支出困难家庭认定办法》（苏民规</w:t>
      </w:r>
      <w:r>
        <w:rPr>
          <w:rFonts w:hint="eastAsia" w:ascii="Times New Roman" w:hAnsi="Times New Roman" w:eastAsia="仿宋_GB2312" w:cs="Times New Roman"/>
          <w:sz w:val="32"/>
          <w:szCs w:val="32"/>
          <w:lang w:val="en-US" w:eastAsia="zh-CN"/>
        </w:rPr>
        <w:t>〔2025〕6号）有关</w:t>
      </w:r>
      <w:r>
        <w:rPr>
          <w:rFonts w:hint="eastAsia" w:ascii="仿宋_GB2312" w:hAnsi="仿宋_GB2312" w:eastAsia="仿宋_GB2312" w:cs="仿宋_GB2312"/>
          <w:sz w:val="32"/>
          <w:szCs w:val="32"/>
          <w:lang w:val="en-US" w:eastAsia="zh-CN"/>
        </w:rPr>
        <w:t>规定执行。</w:t>
      </w:r>
    </w:p>
    <w:p w14:paraId="162959B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u w:val="none"/>
          <w:lang w:val="en-US" w:eastAsia="zh-CN"/>
        </w:rPr>
      </w:pPr>
      <w:r>
        <w:rPr>
          <w:rFonts w:hint="eastAsia"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.中等偏下收入住</w:t>
      </w:r>
      <w:r>
        <w:rPr>
          <w:rFonts w:hint="eastAsia" w:ascii="Times New Roman" w:hAnsi="Times New Roman" w:eastAsia="仿宋_GB2312" w:cs="Times New Roman"/>
          <w:sz w:val="32"/>
          <w:szCs w:val="32"/>
          <w:lang w:val="en-US" w:eastAsia="zh-CN"/>
        </w:rPr>
        <w:t>房困难家庭，1人户金融资产不高于上年度城镇居民人均可支配收入的3倍，2人户金融资产不高于上年度城镇居民人均可支配收入的4倍，3人户及以上金融资产不高于上年度城镇居民人均可支配收入的5倍。</w:t>
      </w:r>
      <w:r>
        <w:rPr>
          <w:rFonts w:hint="eastAsia" w:ascii="Times New Roman" w:hAnsi="Times New Roman" w:eastAsia="仿宋_GB2312" w:cs="Times New Roman"/>
          <w:b w:val="0"/>
          <w:bCs w:val="0"/>
          <w:sz w:val="32"/>
          <w:szCs w:val="32"/>
          <w:u w:val="none"/>
          <w:lang w:val="en-US" w:eastAsia="zh-CN"/>
        </w:rPr>
        <w:t>（2025年兴化市</w:t>
      </w:r>
      <w:r>
        <w:rPr>
          <w:rFonts w:hint="eastAsia" w:ascii="仿宋_GB2312" w:hAnsi="仿宋_GB2312" w:eastAsia="仿宋_GB2312" w:cs="仿宋_GB2312"/>
          <w:b w:val="0"/>
          <w:bCs w:val="0"/>
          <w:kern w:val="2"/>
          <w:sz w:val="32"/>
          <w:szCs w:val="32"/>
          <w:u w:val="none"/>
          <w:lang w:val="en-US" w:eastAsia="zh-CN" w:bidi="ar-SA"/>
        </w:rPr>
        <w:t>城镇居民人均可支配收入</w:t>
      </w:r>
      <w:r>
        <w:rPr>
          <w:rFonts w:hint="eastAsia" w:ascii="Times New Roman" w:hAnsi="Times New Roman" w:eastAsia="仿宋_GB2312" w:cs="Times New Roman"/>
          <w:b w:val="0"/>
          <w:bCs w:val="0"/>
          <w:sz w:val="32"/>
          <w:szCs w:val="32"/>
          <w:u w:val="none"/>
          <w:lang w:val="en-US" w:eastAsia="zh-CN"/>
        </w:rPr>
        <w:t>为58743元）</w:t>
      </w:r>
    </w:p>
    <w:p w14:paraId="29F7A71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民政部门认定的低保、特困、低保边缘和刚性支出困难家庭四类人群不再对收入、财产（不含房产）进行审核。</w:t>
      </w:r>
    </w:p>
    <w:p w14:paraId="34A8CA3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sz w:val="32"/>
          <w:szCs w:val="32"/>
          <w:lang w:val="en-US" w:eastAsia="zh-CN"/>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申请家庭有转让</w:t>
      </w:r>
      <w:r>
        <w:rPr>
          <w:rFonts w:hint="eastAsia" w:ascii="Times New Roman" w:hAnsi="Times New Roman" w:eastAsia="仿宋_GB2312" w:cs="Times New Roman"/>
          <w:sz w:val="32"/>
          <w:szCs w:val="32"/>
          <w:lang w:val="en-US" w:eastAsia="zh-CN"/>
        </w:rPr>
        <w:t>满5年的房产不再计入申请家庭住房建筑面积，如申请家庭名下住房已通过民政离婚协议、法院生效裁判等法定文书明确财产分割的，转让时间以相关文书生效之日起计算；申请家庭为房屋征收货币化安置满5年且名下无</w:t>
      </w:r>
      <w:r>
        <w:rPr>
          <w:rFonts w:hint="eastAsia" w:ascii="仿宋_GB2312" w:hAnsi="仿宋_GB2312" w:eastAsia="仿宋_GB2312" w:cs="仿宋_GB2312"/>
          <w:kern w:val="2"/>
          <w:sz w:val="32"/>
          <w:szCs w:val="32"/>
          <w:lang w:val="en-US" w:eastAsia="zh-CN" w:bidi="ar-SA"/>
        </w:rPr>
        <w:t>其他住房的，认定为无房。</w:t>
      </w:r>
    </w:p>
    <w:p w14:paraId="5FFFC8B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7</w:t>
      </w:r>
      <w:r>
        <w:rPr>
          <w:rFonts w:hint="eastAsia" w:ascii="仿宋_GB2312" w:hAnsi="仿宋_GB2312" w:eastAsia="仿宋_GB2312" w:cs="仿宋_GB2312"/>
          <w:sz w:val="32"/>
          <w:szCs w:val="32"/>
          <w:lang w:val="en-US" w:eastAsia="zh-CN"/>
        </w:rPr>
        <w:t>.《关于明确兴化市城区住房保障审核口径的通知》</w:t>
      </w:r>
      <w:r>
        <w:rPr>
          <w:rFonts w:hint="eastAsia" w:ascii="Times New Roman" w:hAnsi="Times New Roman" w:eastAsia="仿宋_GB2312" w:cs="Times New Roman"/>
          <w:sz w:val="32"/>
          <w:szCs w:val="32"/>
          <w:lang w:val="en-US" w:eastAsia="zh-CN"/>
        </w:rPr>
        <w:t>（兴住建发〔2026〕10号）仅适用于公共租赁住房保障。</w:t>
      </w:r>
    </w:p>
    <w:p w14:paraId="33065F2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8</w:t>
      </w:r>
      <w:r>
        <w:rPr>
          <w:rFonts w:hint="eastAsia" w:ascii="仿宋_GB2312" w:hAnsi="仿宋_GB2312" w:eastAsia="仿宋_GB2312" w:cs="仿宋_GB2312"/>
          <w:sz w:val="32"/>
          <w:szCs w:val="32"/>
          <w:lang w:val="en-US" w:eastAsia="zh-CN"/>
        </w:rPr>
        <w:t>.对仍享受农村土地经营承包权、参与农村集体经济组织分红以及享受有宅基地的，不纳入保障范围。</w:t>
      </w:r>
    </w:p>
    <w:p w14:paraId="28D7FD7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9</w:t>
      </w:r>
      <w:r>
        <w:rPr>
          <w:rFonts w:hint="eastAsia" w:ascii="仿宋_GB2312" w:hAnsi="仿宋_GB2312" w:eastAsia="仿宋_GB2312" w:cs="仿宋_GB2312"/>
          <w:sz w:val="32"/>
          <w:szCs w:val="32"/>
          <w:lang w:val="en-US" w:eastAsia="zh-CN"/>
        </w:rPr>
        <w:t>.离异家庭申请住房保障的，申请时需离异满三年（以离婚登记时间为准）。</w:t>
      </w:r>
    </w:p>
    <w:p w14:paraId="5F72AA7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10</w:t>
      </w:r>
      <w:r>
        <w:rPr>
          <w:rFonts w:hint="eastAsia" w:ascii="仿宋_GB2312" w:hAnsi="仿宋_GB2312" w:eastAsia="仿宋_GB2312" w:cs="仿宋_GB2312"/>
          <w:sz w:val="32"/>
          <w:szCs w:val="32"/>
          <w:lang w:val="en-US" w:eastAsia="zh-CN"/>
        </w:rPr>
        <w:t>.上述租金、租赁补贴标准适用于新入保家庭，已在保的住房保障家庭租金、租赁补贴标准不变。</w:t>
      </w:r>
    </w:p>
    <w:p w14:paraId="7386B66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theme="minorBidi"/>
          <w:kern w:val="2"/>
          <w:sz w:val="32"/>
          <w:szCs w:val="32"/>
          <w:lang w:val="en-US" w:eastAsia="zh-CN" w:bidi="ar-SA"/>
        </w:rPr>
      </w:pPr>
      <w:r>
        <w:rPr>
          <w:rFonts w:hint="eastAsia" w:ascii="仿宋_GB2312" w:hAnsi="仿宋_GB2312" w:eastAsia="仿宋_GB2312" w:cs="仿宋_GB2312"/>
          <w:sz w:val="32"/>
          <w:szCs w:val="32"/>
          <w:lang w:val="en-US" w:eastAsia="zh-CN"/>
        </w:rPr>
        <w:t>上述未涉及的其他住房保障标准，仍按照原有规定执行。</w:t>
      </w:r>
    </w:p>
    <w:p w14:paraId="4C524970">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eastAsia="仿宋_GB2312"/>
          <w:sz w:val="32"/>
          <w:szCs w:val="32"/>
          <w:lang w:val="en-US" w:eastAsia="zh-CN"/>
        </w:rPr>
      </w:pPr>
    </w:p>
    <w:p w14:paraId="5903D05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sz w:val="32"/>
          <w:szCs w:val="32"/>
          <w:lang w:val="en-US" w:eastAsia="zh-CN"/>
        </w:rPr>
      </w:pPr>
    </w:p>
    <w:p w14:paraId="740C53DD">
      <w:pPr>
        <w:keepNext w:val="0"/>
        <w:keepLines w:val="0"/>
        <w:pageBreakBefore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eastAsia="仿宋_GB2312"/>
          <w:sz w:val="32"/>
          <w:szCs w:val="32"/>
          <w:lang w:val="en-US" w:eastAsia="zh-CN"/>
        </w:rPr>
      </w:pPr>
      <w:r>
        <w:rPr>
          <w:rFonts w:hint="eastAsia" w:eastAsia="仿宋_GB2312"/>
          <w:sz w:val="32"/>
          <w:szCs w:val="32"/>
          <w:lang w:val="en-US" w:eastAsia="zh-CN"/>
        </w:rPr>
        <w:t>兴化市住房和城乡建设局            兴化市财政局</w:t>
      </w:r>
    </w:p>
    <w:p w14:paraId="65BA992F">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eastAsia="仿宋_GB2312"/>
          <w:sz w:val="32"/>
          <w:szCs w:val="32"/>
          <w:lang w:val="en-US" w:eastAsia="zh-CN"/>
        </w:rPr>
      </w:pPr>
    </w:p>
    <w:p w14:paraId="22AAD9BE">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eastAsia="仿宋_GB2312"/>
          <w:sz w:val="32"/>
          <w:szCs w:val="32"/>
          <w:lang w:val="en-US" w:eastAsia="zh-CN"/>
        </w:rPr>
      </w:pPr>
    </w:p>
    <w:p w14:paraId="55B6882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eastAsia="仿宋_GB2312"/>
          <w:sz w:val="32"/>
          <w:szCs w:val="32"/>
          <w:lang w:val="en-US" w:eastAsia="zh-CN"/>
        </w:rPr>
      </w:pPr>
      <w:r>
        <w:rPr>
          <w:rFonts w:hint="eastAsia" w:eastAsia="仿宋_GB2312"/>
          <w:sz w:val="32"/>
          <w:szCs w:val="32"/>
          <w:lang w:val="en-US" w:eastAsia="zh-CN"/>
        </w:rPr>
        <w:t xml:space="preserve">                            </w:t>
      </w:r>
      <w:r>
        <w:rPr>
          <w:rFonts w:hint="eastAsia" w:ascii="Times New Roman" w:hAnsi="Times New Roman" w:eastAsia="仿宋_GB2312" w:cs="Times New Roman"/>
          <w:sz w:val="32"/>
          <w:szCs w:val="32"/>
          <w:lang w:val="en-US" w:eastAsia="zh-CN"/>
        </w:rPr>
        <w:t>2026</w:t>
      </w:r>
      <w:r>
        <w:rPr>
          <w:rFonts w:hint="eastAsia" w:eastAsia="仿宋_GB2312"/>
          <w:sz w:val="32"/>
          <w:szCs w:val="32"/>
          <w:lang w:val="en-US" w:eastAsia="zh-CN"/>
        </w:rPr>
        <w:t xml:space="preserve">年 月  日           </w:t>
      </w:r>
    </w:p>
    <w:p w14:paraId="468C970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仿宋_GB2312"/>
          <w:sz w:val="32"/>
          <w:szCs w:val="32"/>
          <w:lang w:val="en-US" w:eastAsia="zh-CN"/>
        </w:rPr>
      </w:pPr>
    </w:p>
    <w:p w14:paraId="3A0647A8">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仿宋_GB2312"/>
          <w:sz w:val="32"/>
          <w:szCs w:val="32"/>
          <w:lang w:val="en-US" w:eastAsia="zh-CN"/>
        </w:rPr>
      </w:pPr>
    </w:p>
    <w:p w14:paraId="4FD750B7">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仿宋_GB2312" w:hAnsi="仿宋_GB2312" w:eastAsia="仿宋_GB2312" w:cs="仿宋_GB2312"/>
          <w:sz w:val="32"/>
          <w:szCs w:val="32"/>
          <w:lang w:val="en-US" w:eastAsia="zh-CN"/>
        </w:rPr>
      </w:pPr>
      <w:r>
        <w:rPr>
          <w:rFonts w:hint="eastAsia" w:eastAsia="仿宋_GB2312"/>
          <w:sz w:val="32"/>
          <w:szCs w:val="32"/>
          <w:lang w:val="en-US" w:eastAsia="zh-CN"/>
        </w:rPr>
        <mc:AlternateContent>
          <mc:Choice Requires="wps">
            <w:drawing>
              <wp:anchor distT="0" distB="0" distL="114300" distR="114300" simplePos="0" relativeHeight="251664384" behindDoc="0" locked="0" layoutInCell="1" allowOverlap="1">
                <wp:simplePos x="0" y="0"/>
                <wp:positionH relativeFrom="column">
                  <wp:posOffset>-83820</wp:posOffset>
                </wp:positionH>
                <wp:positionV relativeFrom="paragraph">
                  <wp:posOffset>367665</wp:posOffset>
                </wp:positionV>
                <wp:extent cx="589597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895975" cy="63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6pt;margin-top:28.95pt;height:0.05pt;width:464.25pt;z-index:251664384;mso-width-relative:page;mso-height-relative:page;" filled="f" stroked="t" coordsize="21600,21600" o:gfxdata="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L2wBDXAAAACQEAAA8AAAAAAAAAAQAgAAAAIgAAAGRycy9kb3ducmV2LnhtbFBLAQIU&#10;ABQAAAAIAIdO4kDE8dp29AEAAOYDAAAOAAAAAAAAAAEAIAAAACYBAABkcnMvZTJvRG9jLnhtbFBL&#10;BQYAAAAABgAGAFkBAACMBQAAAAA=&#10;">
                <v:fill on="f" focussize="0,0"/>
                <v:stroke weight="0.5pt" color="#000000" joinstyle="round"/>
                <v:imagedata o:title=""/>
                <o:lock v:ext="edit" aspectratio="f"/>
              </v:line>
            </w:pict>
          </mc:Fallback>
        </mc:AlternateContent>
      </w:r>
      <w:r>
        <w:rPr>
          <w:rFonts w:hint="eastAsia" w:eastAsia="仿宋_GB2312"/>
          <w:sz w:val="32"/>
          <w:szCs w:val="32"/>
          <w:lang w:val="en-US" w:eastAsia="zh-CN"/>
        </w:rPr>
        <mc:AlternateContent>
          <mc:Choice Requires="wps">
            <w:drawing>
              <wp:anchor distT="0" distB="0" distL="114300" distR="114300" simplePos="0" relativeHeight="251663360" behindDoc="0" locked="0" layoutInCell="1" allowOverlap="1">
                <wp:simplePos x="0" y="0"/>
                <wp:positionH relativeFrom="column">
                  <wp:posOffset>-80645</wp:posOffset>
                </wp:positionH>
                <wp:positionV relativeFrom="paragraph">
                  <wp:posOffset>16510</wp:posOffset>
                </wp:positionV>
                <wp:extent cx="589597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895975" cy="63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35pt;margin-top:1.3pt;height:0.05pt;width:464.25pt;z-index:251663360;mso-width-relative:page;mso-height-relative:page;" filled="f" stroked="t" coordsize="21600,21600" o:gfxdata="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Qrn2htQAAAAHAQAADwAAAAAAAAABACAAAAAiAAAAZHJzL2Rvd25yZXYueG1sUEsBAhQAFAAA&#10;AAgAh07iQM0a2L7zAQAA5gMAAA4AAAAAAAAAAQAgAAAAIwEAAGRycy9lMm9Eb2MueG1sUEsFBgAA&#10;AAAGAAYAWQEAAIgFAAAAAA==&#10;">
                <v:fill on="f" focussize="0,0"/>
                <v:stroke weight="0.5pt" color="#000000" joinstyle="round"/>
                <v:imagedata o:title=""/>
                <o:lock v:ext="edit" aspectratio="f"/>
              </v:line>
            </w:pict>
          </mc:Fallback>
        </mc:AlternateContent>
      </w:r>
      <w:r>
        <w:rPr>
          <w:rFonts w:hint="eastAsia" w:eastAsia="仿宋_GB2312"/>
          <w:sz w:val="32"/>
          <w:szCs w:val="32"/>
          <w:lang w:val="en-US" w:eastAsia="zh-CN"/>
        </w:rPr>
        <w:t xml:space="preserve">兴化市住房和城乡建设局办公室      </w:t>
      </w:r>
      <w:r>
        <w:rPr>
          <w:rFonts w:hint="eastAsia" w:ascii="Times New Roman" w:hAnsi="Times New Roman" w:eastAsia="仿宋_GB2312" w:cs="Times New Roman"/>
          <w:sz w:val="32"/>
          <w:szCs w:val="32"/>
          <w:lang w:val="en-US" w:eastAsia="zh-CN"/>
        </w:rPr>
        <w:t>2026</w:t>
      </w:r>
      <w:r>
        <w:rPr>
          <w:rFonts w:hint="eastAsia" w:eastAsia="仿宋_GB2312"/>
          <w:sz w:val="32"/>
          <w:szCs w:val="32"/>
          <w:lang w:val="en-US" w:eastAsia="zh-CN"/>
        </w:rPr>
        <w:t xml:space="preserve">年  月  日印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C390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3E39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33E39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mUyNWZkYzk2MDkzNWZjOWZkZjhiZmFjOTQ1ZDUifQ=="/>
  </w:docVars>
  <w:rsids>
    <w:rsidRoot w:val="11426C54"/>
    <w:rsid w:val="004B3192"/>
    <w:rsid w:val="00DF31BD"/>
    <w:rsid w:val="01AF22D5"/>
    <w:rsid w:val="01B946D4"/>
    <w:rsid w:val="021E77A6"/>
    <w:rsid w:val="022F583D"/>
    <w:rsid w:val="029762F6"/>
    <w:rsid w:val="034142D9"/>
    <w:rsid w:val="046B490D"/>
    <w:rsid w:val="04906B4A"/>
    <w:rsid w:val="04E52583"/>
    <w:rsid w:val="04FA2356"/>
    <w:rsid w:val="06425036"/>
    <w:rsid w:val="06C203F5"/>
    <w:rsid w:val="08452820"/>
    <w:rsid w:val="09722697"/>
    <w:rsid w:val="098269A5"/>
    <w:rsid w:val="0A1425BF"/>
    <w:rsid w:val="0A600FE4"/>
    <w:rsid w:val="0A6E28D2"/>
    <w:rsid w:val="0AD33B11"/>
    <w:rsid w:val="0B6B051B"/>
    <w:rsid w:val="0B8A2E43"/>
    <w:rsid w:val="0BC5330A"/>
    <w:rsid w:val="0CE4249B"/>
    <w:rsid w:val="0EF4563A"/>
    <w:rsid w:val="0FA95A77"/>
    <w:rsid w:val="10387968"/>
    <w:rsid w:val="10786B2E"/>
    <w:rsid w:val="11426C54"/>
    <w:rsid w:val="120B5647"/>
    <w:rsid w:val="126D34D6"/>
    <w:rsid w:val="128B14A3"/>
    <w:rsid w:val="12B24C82"/>
    <w:rsid w:val="12EE53B3"/>
    <w:rsid w:val="13F33B15"/>
    <w:rsid w:val="14B7310E"/>
    <w:rsid w:val="15724254"/>
    <w:rsid w:val="15CB6525"/>
    <w:rsid w:val="169C735B"/>
    <w:rsid w:val="1723740B"/>
    <w:rsid w:val="179901BE"/>
    <w:rsid w:val="17EB018A"/>
    <w:rsid w:val="183111F3"/>
    <w:rsid w:val="18FC6C57"/>
    <w:rsid w:val="19370214"/>
    <w:rsid w:val="1B0D6B3F"/>
    <w:rsid w:val="1BE1134D"/>
    <w:rsid w:val="1C7E061D"/>
    <w:rsid w:val="1D443C60"/>
    <w:rsid w:val="1D565BCC"/>
    <w:rsid w:val="1DC77469"/>
    <w:rsid w:val="1EE47045"/>
    <w:rsid w:val="20562B8A"/>
    <w:rsid w:val="212B00D9"/>
    <w:rsid w:val="212E414F"/>
    <w:rsid w:val="21713A84"/>
    <w:rsid w:val="22CC31F6"/>
    <w:rsid w:val="234B77EF"/>
    <w:rsid w:val="23826962"/>
    <w:rsid w:val="2404512F"/>
    <w:rsid w:val="24C34ACD"/>
    <w:rsid w:val="25377304"/>
    <w:rsid w:val="27856207"/>
    <w:rsid w:val="27D431D5"/>
    <w:rsid w:val="27FA502C"/>
    <w:rsid w:val="28D12951"/>
    <w:rsid w:val="2A701253"/>
    <w:rsid w:val="2B810AFD"/>
    <w:rsid w:val="2B911311"/>
    <w:rsid w:val="2D4D587B"/>
    <w:rsid w:val="2D690E95"/>
    <w:rsid w:val="2DF96D66"/>
    <w:rsid w:val="2E64092A"/>
    <w:rsid w:val="2F85474A"/>
    <w:rsid w:val="2FA462F4"/>
    <w:rsid w:val="30235E12"/>
    <w:rsid w:val="308570EE"/>
    <w:rsid w:val="30871EAE"/>
    <w:rsid w:val="30FF3206"/>
    <w:rsid w:val="31984C74"/>
    <w:rsid w:val="32BF0681"/>
    <w:rsid w:val="32CE0723"/>
    <w:rsid w:val="35474688"/>
    <w:rsid w:val="37D21D24"/>
    <w:rsid w:val="39C51EA4"/>
    <w:rsid w:val="39E12B6A"/>
    <w:rsid w:val="3AE249AE"/>
    <w:rsid w:val="3BAB178E"/>
    <w:rsid w:val="3BBC597A"/>
    <w:rsid w:val="3BDC004C"/>
    <w:rsid w:val="3C042C51"/>
    <w:rsid w:val="3FB659E4"/>
    <w:rsid w:val="3FF87168"/>
    <w:rsid w:val="40342EBD"/>
    <w:rsid w:val="41780576"/>
    <w:rsid w:val="42C64240"/>
    <w:rsid w:val="44C429E2"/>
    <w:rsid w:val="455B11D8"/>
    <w:rsid w:val="47402116"/>
    <w:rsid w:val="477D2815"/>
    <w:rsid w:val="47D34905"/>
    <w:rsid w:val="48A16586"/>
    <w:rsid w:val="48A872CC"/>
    <w:rsid w:val="48FD384B"/>
    <w:rsid w:val="4AA05A81"/>
    <w:rsid w:val="4C9E2B30"/>
    <w:rsid w:val="4DFB6F66"/>
    <w:rsid w:val="4EB416B4"/>
    <w:rsid w:val="4F1F1D92"/>
    <w:rsid w:val="4F4466BD"/>
    <w:rsid w:val="4F5042F7"/>
    <w:rsid w:val="5082203E"/>
    <w:rsid w:val="512F427A"/>
    <w:rsid w:val="526D7CA2"/>
    <w:rsid w:val="5287490B"/>
    <w:rsid w:val="534740C2"/>
    <w:rsid w:val="537E2EA2"/>
    <w:rsid w:val="547F157E"/>
    <w:rsid w:val="54C06F4C"/>
    <w:rsid w:val="55327E7C"/>
    <w:rsid w:val="55680883"/>
    <w:rsid w:val="56B55774"/>
    <w:rsid w:val="580E1962"/>
    <w:rsid w:val="59FD1B62"/>
    <w:rsid w:val="5A455061"/>
    <w:rsid w:val="5B6C22E6"/>
    <w:rsid w:val="5C4627F8"/>
    <w:rsid w:val="5E4E6918"/>
    <w:rsid w:val="5ED36890"/>
    <w:rsid w:val="604A3C9A"/>
    <w:rsid w:val="606A00AC"/>
    <w:rsid w:val="61D46D62"/>
    <w:rsid w:val="626E5B7F"/>
    <w:rsid w:val="62D046AC"/>
    <w:rsid w:val="62D50B34"/>
    <w:rsid w:val="62E843ED"/>
    <w:rsid w:val="635539C2"/>
    <w:rsid w:val="63CE7EEC"/>
    <w:rsid w:val="63E60A78"/>
    <w:rsid w:val="646709F5"/>
    <w:rsid w:val="64872E45"/>
    <w:rsid w:val="64C878F9"/>
    <w:rsid w:val="65641C63"/>
    <w:rsid w:val="67CA4E69"/>
    <w:rsid w:val="6804766D"/>
    <w:rsid w:val="68A85138"/>
    <w:rsid w:val="6A52008A"/>
    <w:rsid w:val="6A997170"/>
    <w:rsid w:val="6B2739C5"/>
    <w:rsid w:val="6C174C9A"/>
    <w:rsid w:val="6DC20A4A"/>
    <w:rsid w:val="6DED027E"/>
    <w:rsid w:val="6E443F90"/>
    <w:rsid w:val="6F4B0F13"/>
    <w:rsid w:val="6FE26134"/>
    <w:rsid w:val="71662296"/>
    <w:rsid w:val="71DD5413"/>
    <w:rsid w:val="73620A9A"/>
    <w:rsid w:val="73691BC5"/>
    <w:rsid w:val="73950D2D"/>
    <w:rsid w:val="73991A7C"/>
    <w:rsid w:val="739D26F6"/>
    <w:rsid w:val="75A1338B"/>
    <w:rsid w:val="762A6544"/>
    <w:rsid w:val="76BB0AF6"/>
    <w:rsid w:val="76DF3CD0"/>
    <w:rsid w:val="778F7E4C"/>
    <w:rsid w:val="7816376E"/>
    <w:rsid w:val="78BA22B0"/>
    <w:rsid w:val="79292716"/>
    <w:rsid w:val="79423185"/>
    <w:rsid w:val="795B2422"/>
    <w:rsid w:val="7AF43D53"/>
    <w:rsid w:val="7BE14562"/>
    <w:rsid w:val="7BF943A3"/>
    <w:rsid w:val="7E470AF8"/>
    <w:rsid w:val="7E68119A"/>
    <w:rsid w:val="7F0265DD"/>
    <w:rsid w:val="7F7676A4"/>
    <w:rsid w:val="7FA44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8"/>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2237</Words>
  <Characters>2389</Characters>
  <Lines>0</Lines>
  <Paragraphs>0</Paragraphs>
  <TotalTime>2</TotalTime>
  <ScaleCrop>false</ScaleCrop>
  <LinksUpToDate>false</LinksUpToDate>
  <CharactersWithSpaces>2469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2023-08-17T01:18:00Z</dcterms:created>
  <dc:creator>仙女湖</dc:creator>
  <cp:lastModifiedBy>陆伟</cp:lastModifiedBy>
  <cp:lastPrinted>2026-10-10T06:46:00Z</cp:lastPrinted>
  <dcterms:modified xsi:type="dcterms:W3CDTF">2026-10-12T06:51:49Z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5700BCE3B2164823A837AD6BF84849F0_13</vt:lpwstr>
  </property>
  <property fmtid="{D5CDD505-2E9C-101B-9397-08002B2CF9AE}" pid="4" name="KSOTemplateDocerSaveRecord">
    <vt:lpwstr>eyJoZGlkIjoiM2I2ZGU1YTYzNDA5MWUzZDI2NWFjZDMzZjhiZjdiMWUiLCJ1c2VySWQiOiIxMTg1NjM3MjkwIn0=</vt:lpwstr>
  </property>
</Properties>
</file>