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20" w:lineRule="exact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年省级农业生态保护与资源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利用补助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（开展畜禽粪污资源化用）项目实施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eastAsia="zh-CN"/>
        </w:rPr>
        <w:t>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加强农业农村生态环境保护，开展畜禽粪污资源化利用巩固提升行动，因地制宜推进种养循环、有机肥生产、建设沼气工程等畜禽粪污多元化利用效率，保障农业农村生产生活环境绿色安全。现根据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《关于印发2023年省级现代农业发展等专项实施意见的通知》（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农〔20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号、苏农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指南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Times New Roman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Times New Roman" w:eastAsia="黑体"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Times New Roman" w:eastAsia="黑体"/>
          <w:color w:val="000000"/>
          <w:sz w:val="32"/>
          <w:szCs w:val="32"/>
        </w:rPr>
        <w:t>支持</w:t>
      </w:r>
      <w:r>
        <w:rPr>
          <w:rFonts w:hint="eastAsia" w:ascii="黑体" w:hAnsi="Times New Roman" w:eastAsia="黑体"/>
          <w:color w:val="000000"/>
          <w:sz w:val="32"/>
          <w:szCs w:val="32"/>
          <w:lang w:eastAsia="zh-CN"/>
        </w:rPr>
        <w:t>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主要扶持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10月1日后始建且于2024年9月30日前建成，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畜禽养殖场（户）、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家庭农场、养殖企业和畜禽粪污处理单位等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用于配套完善提升粪污处理利用的设施设备，涉及畜禽粪污收集、运输、处理和利用等方面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Times New Roman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Times New Roman" w:eastAsia="黑体"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黑体" w:hAnsi="Times New Roman" w:eastAsia="黑体"/>
          <w:color w:val="000000"/>
          <w:sz w:val="32"/>
          <w:szCs w:val="32"/>
          <w:lang w:eastAsia="zh-CN"/>
        </w:rPr>
        <w:t>支持对象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（一）申报主体：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畜禽养殖场（户）、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家庭农场、养殖企业和畜禽粪污处理单位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且通过公共信用信息系统审核，优先扶持畜禽养殖场（户）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（二）申报单位需具备以下条件：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畜禽养殖场（户）、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家庭农场、养殖企业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有效期内的营业执照，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具备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畜禽养殖代码和粪污处理利用协议等，粪污处理达标。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畜禽粪污第三方处理单位具备相应证照。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3、建设内容涉及用地需提供相应合规手续。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、符合兴化市财政支农项目管理相关规定。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Times New Roman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Times New Roman" w:eastAsia="黑体"/>
          <w:color w:val="000000"/>
          <w:sz w:val="32"/>
          <w:szCs w:val="32"/>
          <w:lang w:eastAsia="zh-CN"/>
        </w:rPr>
        <w:t>三</w:t>
      </w:r>
      <w:r>
        <w:rPr>
          <w:rFonts w:hint="eastAsia" w:ascii="黑体" w:hAnsi="Times New Roman" w:eastAsia="黑体"/>
          <w:color w:val="000000"/>
          <w:sz w:val="32"/>
          <w:szCs w:val="32"/>
        </w:rPr>
        <w:t>、</w:t>
      </w:r>
      <w:r>
        <w:rPr>
          <w:rFonts w:hint="eastAsia" w:ascii="黑体" w:hAnsi="Times New Roman" w:eastAsia="黑体"/>
          <w:color w:val="000000"/>
          <w:sz w:val="32"/>
          <w:szCs w:val="32"/>
          <w:lang w:val="en-US" w:eastAsia="zh-CN"/>
        </w:rPr>
        <w:t>奖</w:t>
      </w:r>
      <w:r>
        <w:rPr>
          <w:rFonts w:hint="eastAsia" w:ascii="黑体" w:hAnsi="Times New Roman" w:eastAsia="黑体"/>
          <w:b w:val="0"/>
          <w:bCs w:val="0"/>
          <w:color w:val="000000"/>
          <w:sz w:val="32"/>
          <w:szCs w:val="32"/>
          <w:lang w:val="en-US" w:eastAsia="zh-CN"/>
        </w:rPr>
        <w:t>补额</w:t>
      </w:r>
      <w:r>
        <w:rPr>
          <w:rFonts w:hint="eastAsia" w:ascii="黑体" w:hAnsi="Times New Roman" w:eastAsia="黑体"/>
          <w:color w:val="000000"/>
          <w:sz w:val="32"/>
          <w:szCs w:val="32"/>
          <w:lang w:val="en-US" w:eastAsia="zh-CN"/>
        </w:rPr>
        <w:t>度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本项目省级财政奖补资金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总额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300万元，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采取“先建后补”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拨付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方式，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单体项目财政补助资金</w:t>
      </w:r>
      <w:r>
        <w:rPr>
          <w:rFonts w:hint="eastAsia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2-20万元，</w:t>
      </w:r>
      <w:r>
        <w:rPr>
          <w:rFonts w:hint="eastAsia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财政补助资金以家庭农场、养殖场（户）等为主体的不超过项目总投资的1/2,以养殖企业、畜禽粪污处理单位为主体的不超过项目总投资的1/3。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Times New Roman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Times New Roman" w:eastAsia="黑体"/>
          <w:color w:val="000000"/>
          <w:sz w:val="32"/>
          <w:szCs w:val="32"/>
          <w:lang w:eastAsia="zh-CN"/>
        </w:rPr>
        <w:t>四</w:t>
      </w:r>
      <w:r>
        <w:rPr>
          <w:rFonts w:hint="eastAsia" w:ascii="黑体" w:hAnsi="Times New Roman" w:eastAsia="黑体"/>
          <w:color w:val="000000"/>
          <w:sz w:val="32"/>
          <w:szCs w:val="32"/>
        </w:rPr>
        <w:t>、</w:t>
      </w:r>
      <w:r>
        <w:rPr>
          <w:rFonts w:hint="eastAsia" w:ascii="黑体" w:hAnsi="Times New Roman" w:eastAsia="黑体"/>
          <w:color w:val="000000"/>
          <w:sz w:val="32"/>
          <w:szCs w:val="32"/>
          <w:lang w:eastAsia="zh-CN"/>
        </w:rPr>
        <w:t>实施</w:t>
      </w:r>
      <w:r>
        <w:rPr>
          <w:rFonts w:hint="eastAsia" w:ascii="黑体" w:hAnsi="Times New Roman" w:eastAsia="黑体"/>
          <w:color w:val="000000"/>
          <w:sz w:val="32"/>
          <w:szCs w:val="32"/>
          <w:lang w:val="en-US" w:eastAsia="zh-CN"/>
        </w:rPr>
        <w:t>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发布项目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指南。按照公开、公平、透明的原则，通过网络公开项目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指南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（包括支持范围、支持对象和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奖补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额度等）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（二）上报项目奖补资金申报表。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符合条件的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按实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需在2024年10月15日前上报申报表（见附件2）及相关附件至市农业农村局畜牧兽医科。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组织专家现场核查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抽取专家组现场查看，按照申报内容和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核查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情况，确定财政资金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奖补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额度，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且奖补内容遵循不重复奖补原则。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市农业农村局纪检人员全程参与督查。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核查结果网上公示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专家组核查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结果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报市农业农村局党组会讨论通过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后，进行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公示，公示时间不少于7天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）拨付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财政奖补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资金。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网上公示无异议后，市农业农村局行文下达奖补资金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  <w:lang w:eastAsia="zh-CN"/>
        </w:rPr>
        <w:t>五、监管措施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市农业农村局机关纪律检查委员会全程参与项目实施，包括项目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实施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指南发布、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专家现场核查和奖补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资金拨付等关键环节管理，并提出相关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督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查意见。</w:t>
      </w:r>
    </w:p>
    <w:p>
      <w:pPr>
        <w:pStyle w:val="4"/>
        <w:rPr>
          <w:rFonts w:hint="eastAsia" w:eastAsia="宋体"/>
          <w:sz w:val="52"/>
          <w:lang w:eastAsia="zh-CN"/>
        </w:rPr>
      </w:pPr>
    </w:p>
    <w:p>
      <w:pPr>
        <w:spacing w:line="52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2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2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2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2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2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2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2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2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2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2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2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2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20" w:lineRule="exact"/>
        <w:rPr>
          <w:rFonts w:hint="eastAsia" w:ascii="宋体" w:hAnsi="宋体" w:eastAsia="宋体" w:cs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YzUyODgzOWJkMjYwNjNjZWUzOGQwMTljODY4YjIifQ=="/>
  </w:docVars>
  <w:rsids>
    <w:rsidRoot w:val="00000000"/>
    <w:rsid w:val="02C5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005" w:right="1333"/>
      <w:jc w:val="center"/>
      <w:outlineLvl w:val="0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99"/>
    <w:pPr>
      <w:ind w:firstLine="420" w:firstLineChars="200"/>
    </w:p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Body Text Indent"/>
    <w:basedOn w:val="1"/>
    <w:next w:val="3"/>
    <w:qFormat/>
    <w:uiPriority w:val="0"/>
    <w:pPr>
      <w:ind w:firstLine="643" w:firstLineChars="200"/>
    </w:pPr>
    <w:rPr>
      <w:rFonts w:ascii="仿宋_GB2312" w:eastAsia="仿宋_GB2312"/>
      <w:b/>
      <w:bCs/>
      <w:sz w:val="32"/>
      <w:szCs w:val="24"/>
    </w:rPr>
  </w:style>
  <w:style w:type="paragraph" w:styleId="6">
    <w:name w:val="Body Text First Indent 2"/>
    <w:basedOn w:val="5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2024-04-24T02:45:39Z</dcterms:created>
  <dc:creator>Administrator</dc:creator>
  <cp:lastModifiedBy>Administrator</cp:lastModifiedBy>
  <dcterms:modified xsi:type="dcterms:W3CDTF">2024-04-24T02:48:04Z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331CD18495134784A0D1F09A8E42193C_12</vt:lpwstr>
  </property>
</Properties>
</file>